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266C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Итоги деятельности о</w:t>
      </w:r>
      <w:r w:rsidRPr="00A52931">
        <w:rPr>
          <w:rFonts w:ascii="Times New Roman" w:hAnsi="Times New Roman" w:cs="Times New Roman"/>
          <w:b/>
          <w:sz w:val="32"/>
          <w:szCs w:val="32"/>
        </w:rPr>
        <w:t>тдел</w:t>
      </w:r>
      <w:r>
        <w:rPr>
          <w:rFonts w:ascii="Times New Roman" w:hAnsi="Times New Roman" w:cs="Times New Roman"/>
          <w:b/>
          <w:sz w:val="32"/>
          <w:szCs w:val="32"/>
        </w:rPr>
        <w:t>а</w:t>
      </w:r>
      <w:r w:rsidRPr="00A52931">
        <w:rPr>
          <w:rFonts w:ascii="Times New Roman" w:hAnsi="Times New Roman" w:cs="Times New Roman"/>
          <w:b/>
          <w:sz w:val="32"/>
          <w:szCs w:val="32"/>
        </w:rPr>
        <w:t xml:space="preserve"> государственного земельного надзора  </w:t>
      </w:r>
      <w:r>
        <w:rPr>
          <w:rFonts w:ascii="Times New Roman" w:hAnsi="Times New Roman" w:cs="Times New Roman"/>
          <w:b/>
          <w:sz w:val="32"/>
          <w:szCs w:val="32"/>
        </w:rPr>
        <w:t>за 2015 год</w:t>
      </w:r>
    </w:p>
    <w:p w:rsidR="0036266C" w:rsidRDefault="0036266C" w:rsidP="0036266C">
      <w:pPr>
        <w:pStyle w:val="a3"/>
        <w:jc w:val="both"/>
      </w:pPr>
      <w:r>
        <w:t xml:space="preserve">     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Отдел государственного земельного надзора Управления Россельхознадзора по Оренбургской области, осуществляет надзор (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контроль)  за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 соблюдением земельного законодательства на землях сельскохозяйственного назначения и земельных участках сельскохозяйственного использования.  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Оренбургская область обладает богатыми почвенными ресурсами. Сельскохозяйственные угодья Оренбуржья составляют – 10 470 тыс. га, из них: пашни - 6 033 тыс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а, сенокосы - 665,7 тыс.га, пастбища – 3761,0 тыс.га, многолетние насаждения - 10,4 тыс.га.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В пределах своей компетенции в сфере государственного земельного надзора отделом за 2015 год проведено 840 мероприятий, в том числе:</w:t>
      </w:r>
      <w:r w:rsidRPr="00B25D2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-</w:t>
      </w:r>
      <w:r w:rsidRPr="00B25D22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B25D22">
        <w:rPr>
          <w:rFonts w:ascii="Times New Roman" w:hAnsi="Times New Roman" w:cs="Times New Roman"/>
          <w:sz w:val="28"/>
          <w:szCs w:val="28"/>
        </w:rPr>
        <w:t>плановые проверки – 597 шт</w:t>
      </w:r>
      <w:r>
        <w:rPr>
          <w:rFonts w:ascii="Times New Roman" w:hAnsi="Times New Roman" w:cs="Times New Roman"/>
          <w:sz w:val="28"/>
          <w:szCs w:val="28"/>
        </w:rPr>
        <w:t>.;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-   внеплановые проверки –  195 шт</w:t>
      </w:r>
      <w:r>
        <w:rPr>
          <w:rFonts w:ascii="Times New Roman" w:hAnsi="Times New Roman" w:cs="Times New Roman"/>
          <w:sz w:val="28"/>
          <w:szCs w:val="28"/>
        </w:rPr>
        <w:t>.;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-   административные расследования  - 9 шт</w:t>
      </w:r>
      <w:r>
        <w:rPr>
          <w:rFonts w:ascii="Times New Roman" w:hAnsi="Times New Roman" w:cs="Times New Roman"/>
          <w:sz w:val="28"/>
          <w:szCs w:val="28"/>
        </w:rPr>
        <w:t>.;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-   административные обследования  -   28 шт</w:t>
      </w:r>
      <w:r>
        <w:rPr>
          <w:rFonts w:ascii="Times New Roman" w:hAnsi="Times New Roman" w:cs="Times New Roman"/>
          <w:sz w:val="28"/>
          <w:szCs w:val="28"/>
        </w:rPr>
        <w:t>.;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-   проверки, проведенные органами прокуратуры, с привлечением должностного лица отдела в качестве специалиста – 11шт.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По выявленным нарушениям Управлением приняты следующие меры административного воздействия: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*    составлено 710 протоколов;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*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5D22">
        <w:rPr>
          <w:rFonts w:ascii="Times New Roman" w:hAnsi="Times New Roman" w:cs="Times New Roman"/>
          <w:sz w:val="28"/>
          <w:szCs w:val="28"/>
        </w:rPr>
        <w:t xml:space="preserve">вынесено 644  постановления об административных правонарушениях;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*    наложено штрафов на сумму 4219,6 тыс. рублей;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*    взыскано штрафов на сумму 3684,6 тыс. рублей;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* выдано 233 – предписания об устранении административных правонарушений;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* вынесено 216 – представлений об устранении причин и условий способствовавших совершению правонарушений.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Проконтролированная площадь в рамках проведенных контрольно-надзорных мероприятий составляет 535,4 тыс.га. Устранено за отчетный год 36 нарушений на площади 30,9 тыс.га.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В общем количестве правонарушений преобладают те, которые связаны с несоблюдением отраслевых статей КоАП РФ:</w:t>
      </w:r>
    </w:p>
    <w:p w:rsidR="0036266C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- по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. 1 ст. 8.6 КоАП РФ (самовольное снятие и перемещение плодородного слоя почвы)  - 75  нарушений,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3B8B">
        <w:rPr>
          <w:sz w:val="20"/>
          <w:szCs w:val="20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0.25pt;height:124.5pt" o:ole="">
            <v:imagedata r:id="rId4" o:title=""/>
          </v:shape>
          <o:OLEObject Type="Embed" ProgID="PowerPoint.Slide.12" ShapeID="_x0000_i1025" DrawAspect="Content" ObjectID="_1517835359" r:id="rId5"/>
        </w:object>
      </w:r>
    </w:p>
    <w:p w:rsidR="0036266C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- по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. 2 ст. 8.6 КоАП РФ (уничтожение плодородного слоя почвы)  - 27   нарушений, 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3B8B">
        <w:rPr>
          <w:sz w:val="20"/>
          <w:szCs w:val="20"/>
        </w:rPr>
        <w:object w:dxaOrig="7216" w:dyaOrig="5407">
          <v:shape id="_x0000_i1026" type="#_x0000_t75" style="width:166.5pt;height:138.75pt" o:ole="">
            <v:imagedata r:id="rId6" o:title=""/>
          </v:shape>
          <o:OLEObject Type="Embed" ProgID="PowerPoint.Slide.12" ShapeID="_x0000_i1026" DrawAspect="Content" ObjectID="_1517835360" r:id="rId7"/>
        </w:objec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   - по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.2 ст. 8.7 КоАП РФ (невыполнение обязанностей по рекультивации земель, обязательных мероприятий по улучшению земель и охране почв)  – 151 нарушение,</w:t>
      </w:r>
    </w:p>
    <w:p w:rsidR="0036266C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- по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.2 ст.8.8 КоАП РФ (неиспользование земельного участка из земель сельскохозяйственного назначения) – 15 нарушений,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3B8B">
        <w:rPr>
          <w:sz w:val="20"/>
          <w:szCs w:val="20"/>
        </w:rPr>
        <w:object w:dxaOrig="7216" w:dyaOrig="5407">
          <v:shape id="_x0000_i1027" type="#_x0000_t75" style="width:201pt;height:151.5pt" o:ole="">
            <v:imagedata r:id="rId8" o:title=""/>
          </v:shape>
          <o:OLEObject Type="Embed" ProgID="PowerPoint.Slide.12" ShapeID="_x0000_i1027" DrawAspect="Content" ObjectID="_1517835361" r:id="rId9"/>
        </w:objec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- по ст.10.9 КоАП РФ (проведение  мелиоративных работ с нарушением проекта) – 1 нарушение,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- по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. 2 ст.10.10 КоАП РФ (нарушение правил эксплуатации мелиоративных систем, повреждение мелиоративных систем) – 103 нарушения.</w:t>
      </w:r>
    </w:p>
    <w:p w:rsidR="0036266C" w:rsidRDefault="0036266C" w:rsidP="0036266C">
      <w:pPr>
        <w:shd w:val="clear" w:color="auto" w:fill="FFFFFF"/>
        <w:jc w:val="both"/>
        <w:rPr>
          <w:sz w:val="28"/>
          <w:szCs w:val="28"/>
        </w:rPr>
      </w:pPr>
      <w:r w:rsidRPr="008C383E">
        <w:rPr>
          <w:sz w:val="20"/>
          <w:szCs w:val="20"/>
        </w:rPr>
        <w:lastRenderedPageBreak/>
        <w:t xml:space="preserve">  </w:t>
      </w:r>
      <w:r w:rsidRPr="00383B8B">
        <w:rPr>
          <w:sz w:val="20"/>
          <w:szCs w:val="20"/>
        </w:rPr>
        <w:t xml:space="preserve">   </w:t>
      </w:r>
      <w:r w:rsidRPr="00383B8B">
        <w:rPr>
          <w:sz w:val="20"/>
          <w:szCs w:val="20"/>
        </w:rPr>
        <w:object w:dxaOrig="7216" w:dyaOrig="5407">
          <v:shape id="_x0000_i1028" type="#_x0000_t75" style="width:234.75pt;height:175.5pt" o:ole="">
            <v:imagedata r:id="rId10" o:title=""/>
          </v:shape>
          <o:OLEObject Type="Embed" ProgID="PowerPoint.Slide.12" ShapeID="_x0000_i1028" DrawAspect="Content" ObjectID="_1517835362" r:id="rId11"/>
        </w:object>
      </w:r>
    </w:p>
    <w:p w:rsidR="0036266C" w:rsidRDefault="0036266C" w:rsidP="0036266C">
      <w:pPr>
        <w:shd w:val="clear" w:color="auto" w:fill="FFFFFF"/>
        <w:jc w:val="both"/>
        <w:rPr>
          <w:sz w:val="28"/>
          <w:szCs w:val="28"/>
        </w:rPr>
      </w:pP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По данным МО районов в Оренбургской области на сегодняшний день, не используемыми являются 1 032 тыс. 560 га сельскохозяйственных угодий, из них: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B25D22">
        <w:rPr>
          <w:rFonts w:ascii="Times New Roman" w:hAnsi="Times New Roman" w:cs="Times New Roman"/>
          <w:sz w:val="28"/>
          <w:szCs w:val="28"/>
        </w:rPr>
        <w:t>599,58 тыс. га – пашня,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>203,86 тыс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а – залежь,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>0,074 тыс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а – многолетние насаждения,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>7,88 тыс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а – сенокосы,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>221,17 тыс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а – пастбища.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Общая площадь</w:t>
      </w:r>
      <w:r w:rsidRPr="00B25D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25D22">
        <w:rPr>
          <w:rFonts w:ascii="Times New Roman" w:hAnsi="Times New Roman" w:cs="Times New Roman"/>
          <w:sz w:val="28"/>
          <w:szCs w:val="28"/>
        </w:rPr>
        <w:t xml:space="preserve">неиспользуемых земель выявленных в результате проверок составляет – 0,106 </w:t>
      </w:r>
      <w:r>
        <w:rPr>
          <w:rFonts w:ascii="Times New Roman" w:hAnsi="Times New Roman" w:cs="Times New Roman"/>
          <w:sz w:val="28"/>
          <w:szCs w:val="28"/>
        </w:rPr>
        <w:t xml:space="preserve">тыс. </w:t>
      </w:r>
      <w:r w:rsidRPr="00B25D22">
        <w:rPr>
          <w:rFonts w:ascii="Times New Roman" w:hAnsi="Times New Roman" w:cs="Times New Roman"/>
          <w:sz w:val="28"/>
          <w:szCs w:val="28"/>
        </w:rPr>
        <w:t xml:space="preserve">га.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По 11 фактам неиспользования земельных участков из земель сельскохозяйственного назначения,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вынесенные постановления, вступившие в законную силу направлены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25D22">
        <w:rPr>
          <w:rFonts w:ascii="Times New Roman" w:hAnsi="Times New Roman" w:cs="Times New Roman"/>
          <w:sz w:val="28"/>
          <w:szCs w:val="28"/>
        </w:rPr>
        <w:t xml:space="preserve">ФНС России по Оренбургской области для исчисления налоговой ставки согласно санкции статьи (на граждан </w:t>
      </w:r>
      <w:r w:rsidRPr="00B25D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0,3 до 0,5 процента кадастровой стоимости земельного участка, являющегося предметом административного правонарушения</w:t>
      </w:r>
      <w:r w:rsidRPr="00B25D2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В 2015 году Управлением Россельхознадзора было направлено 394</w:t>
      </w:r>
      <w:r w:rsidRPr="00B25D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25D22">
        <w:rPr>
          <w:rFonts w:ascii="Times New Roman" w:hAnsi="Times New Roman" w:cs="Times New Roman"/>
          <w:sz w:val="28"/>
          <w:szCs w:val="28"/>
        </w:rPr>
        <w:t>материала</w:t>
      </w:r>
      <w:r w:rsidRPr="00B25D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25D22">
        <w:rPr>
          <w:rFonts w:ascii="Times New Roman" w:hAnsi="Times New Roman" w:cs="Times New Roman"/>
          <w:sz w:val="28"/>
          <w:szCs w:val="28"/>
        </w:rPr>
        <w:t>по подведомственности из них: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 xml:space="preserve">31 -  в Управление </w:t>
      </w:r>
      <w:proofErr w:type="spellStart"/>
      <w:r w:rsidRPr="00B25D22">
        <w:rPr>
          <w:rFonts w:ascii="Times New Roman" w:hAnsi="Times New Roman" w:cs="Times New Roman"/>
          <w:sz w:val="28"/>
          <w:szCs w:val="28"/>
        </w:rPr>
        <w:t>Росреестра</w:t>
      </w:r>
      <w:proofErr w:type="spellEnd"/>
      <w:r w:rsidRPr="00B25D22">
        <w:rPr>
          <w:rFonts w:ascii="Times New Roman" w:hAnsi="Times New Roman" w:cs="Times New Roman"/>
          <w:sz w:val="28"/>
          <w:szCs w:val="28"/>
        </w:rPr>
        <w:t xml:space="preserve"> по Оренбургской области,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 xml:space="preserve">10 -  в Управление </w:t>
      </w:r>
      <w:proofErr w:type="spellStart"/>
      <w:r w:rsidRPr="00B25D22">
        <w:rPr>
          <w:rFonts w:ascii="Times New Roman" w:hAnsi="Times New Roman" w:cs="Times New Roman"/>
          <w:sz w:val="28"/>
          <w:szCs w:val="28"/>
        </w:rPr>
        <w:t>Росприроднадзора</w:t>
      </w:r>
      <w:proofErr w:type="spellEnd"/>
      <w:r w:rsidRPr="00B25D22">
        <w:rPr>
          <w:rFonts w:ascii="Times New Roman" w:hAnsi="Times New Roman" w:cs="Times New Roman"/>
          <w:sz w:val="28"/>
          <w:szCs w:val="28"/>
        </w:rPr>
        <w:t xml:space="preserve"> по Оренбургской области,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>344 -  в суды общей юрисдикции,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>9 – в УМВД по Оренбургской области.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В 2015 г. в  УМВД по Оренбургской области  в порядке ст.144-145 УПК РФ направлено 9  материалов, содержащих признаки уголовно-наказуемых деяний.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По результатам рассмотрения возбуждено 4 уголовных дела, из них: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>1 по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.1 ст.171 УК РФ «</w:t>
      </w:r>
      <w:r>
        <w:rPr>
          <w:rFonts w:ascii="Times New Roman" w:hAnsi="Times New Roman" w:cs="Times New Roman"/>
          <w:sz w:val="28"/>
          <w:szCs w:val="28"/>
        </w:rPr>
        <w:t>Незаконное предпринимательство»</w:t>
      </w:r>
      <w:r w:rsidRPr="00B25D22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 xml:space="preserve">2 по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.1 ст.254 УК РФ « Порча земли»,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25D22">
        <w:rPr>
          <w:rFonts w:ascii="Times New Roman" w:hAnsi="Times New Roman" w:cs="Times New Roman"/>
          <w:sz w:val="28"/>
          <w:szCs w:val="28"/>
        </w:rPr>
        <w:t xml:space="preserve">1 по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.1 ст.247 УК РФ « Нарушение правил обращения экологически опасных веществ и отходов».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lastRenderedPageBreak/>
        <w:t>На основании указания Россельхознадзора № ФС-СД-5/4925 от 22.05.2008г.  о принятии дополнительных мер по выявлению и уничтожению дикорастущих наркосодержащих растений на землях с/</w:t>
      </w:r>
      <w:proofErr w:type="spellStart"/>
      <w:r w:rsidRPr="00B25D22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B25D22">
        <w:rPr>
          <w:rFonts w:ascii="Times New Roman" w:hAnsi="Times New Roman" w:cs="Times New Roman"/>
          <w:sz w:val="28"/>
          <w:szCs w:val="28"/>
        </w:rPr>
        <w:t xml:space="preserve"> назначения, в 2015 году выявлено очагов на общей</w:t>
      </w:r>
      <w:r w:rsidRPr="00B25D22">
        <w:rPr>
          <w:rFonts w:ascii="Times New Roman" w:hAnsi="Times New Roman" w:cs="Times New Roman"/>
          <w:sz w:val="28"/>
          <w:szCs w:val="28"/>
        </w:rPr>
        <w:tab/>
        <w:t xml:space="preserve">площади – 587,43 га.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5D22">
        <w:rPr>
          <w:rFonts w:ascii="Times New Roman" w:hAnsi="Times New Roman" w:cs="Times New Roman"/>
          <w:sz w:val="28"/>
          <w:szCs w:val="28"/>
        </w:rPr>
        <w:t xml:space="preserve">Информация по данным фактам была направлена в Управление Федеральной службы РФ по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контролю за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 оборотом наркотиков по Оренбургской области, для принятия соответствующих мер.</w:t>
      </w:r>
    </w:p>
    <w:p w:rsidR="0036266C" w:rsidRDefault="0036266C" w:rsidP="0036266C">
      <w:pPr>
        <w:shd w:val="clear" w:color="auto" w:fill="FFFFFF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B4AAD">
        <w:rPr>
          <w:sz w:val="28"/>
          <w:szCs w:val="28"/>
        </w:rPr>
        <w:object w:dxaOrig="7216" w:dyaOrig="5407">
          <v:shape id="_x0000_i1029" type="#_x0000_t75" style="width:120.75pt;height:90pt" o:ole="">
            <v:imagedata r:id="rId12" o:title=""/>
          </v:shape>
          <o:OLEObject Type="Embed" ProgID="PowerPoint.Slide.12" ShapeID="_x0000_i1029" DrawAspect="Content" ObjectID="_1517835363" r:id="rId13"/>
        </w:object>
      </w:r>
      <w:r>
        <w:rPr>
          <w:noProof/>
          <w:sz w:val="28"/>
          <w:szCs w:val="28"/>
        </w:rPr>
        <w:drawing>
          <wp:inline distT="0" distB="0" distL="0" distR="0">
            <wp:extent cx="1485900" cy="1114425"/>
            <wp:effectExtent l="19050" t="0" r="0" b="0"/>
            <wp:docPr id="46" name="Рисунок 40" descr="C:\Users\Администратор\Desktop\Яньшина О.В\КОМП -Лены\КОНОПЛЯ\Фото\по конопле\DSCN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истратор\Desktop\Яньшина О.В\КОМП -Лены\КОНОПЛЯ\Фото\по конопле\DSCN02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774" cy="111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422400" cy="1066800"/>
            <wp:effectExtent l="19050" t="0" r="6350" b="0"/>
            <wp:docPr id="51" name="Рисунок 42" descr="C:\Users\Администратор\Desktop\Яньшина О.В\КОМП -Лены\КОНОПЛЯ\Фото\Саракташ 2 Александровка фото\S7309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дминистратор\Desktop\Яньшина О.В\КОМП -Лены\КОНОПЛЯ\Фото\Саракташ 2 Александровка фото\S73090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237" cy="1067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555471" cy="1066800"/>
            <wp:effectExtent l="19050" t="0" r="6629" b="0"/>
            <wp:docPr id="52" name="Рисунок 54" descr="IMG_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_003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471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В результате было уничтожено 25 очагов произрастания наркосодержащих растений на общей площади 587,43 га. Вес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уничтоженного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25D22">
        <w:rPr>
          <w:rFonts w:ascii="Times New Roman" w:hAnsi="Times New Roman" w:cs="Times New Roman"/>
          <w:sz w:val="28"/>
          <w:szCs w:val="28"/>
        </w:rPr>
        <w:t>наркосырья</w:t>
      </w:r>
      <w:proofErr w:type="spellEnd"/>
      <w:r w:rsidRPr="00B25D22">
        <w:rPr>
          <w:rFonts w:ascii="Times New Roman" w:hAnsi="Times New Roman" w:cs="Times New Roman"/>
          <w:sz w:val="28"/>
          <w:szCs w:val="28"/>
        </w:rPr>
        <w:t xml:space="preserve"> составляет 901тонна.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В  2015 году должностными лицами отдела государственного земельного надзора в Прокуратуру Оренбургской области  направлено 23 заявления о согласовании проведения внеплановых выездных проверок по фактам нарушения требований земельного законодательства.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25D22">
        <w:rPr>
          <w:rFonts w:ascii="Times New Roman" w:hAnsi="Times New Roman" w:cs="Times New Roman"/>
          <w:sz w:val="28"/>
          <w:szCs w:val="28"/>
        </w:rPr>
        <w:t xml:space="preserve">По результатам  9  проверок установлены нарушения требований земельного законодательства Российской Федерации, к административной ответственности привлечены должностные и  юридические лица.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25D22">
        <w:rPr>
          <w:rFonts w:ascii="Times New Roman" w:hAnsi="Times New Roman" w:cs="Times New Roman"/>
          <w:sz w:val="28"/>
          <w:szCs w:val="28"/>
        </w:rPr>
        <w:t>В порядке взаимодействия в Федеральную службу государственной  регистрации, кадастра и картографии было направлено и применено при проведении проверки более 600 запросов.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  В 2015 году произведено 16 расчетов ущерба на площади 8,38 га.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25D22">
        <w:rPr>
          <w:rFonts w:ascii="Times New Roman" w:hAnsi="Times New Roman" w:cs="Times New Roman"/>
          <w:sz w:val="28"/>
          <w:szCs w:val="28"/>
        </w:rPr>
        <w:t>Сумма причиненного ущерба почвам составляет 107 250,7 тыс. рублей. Управлением Россельхознадзора по Оренбургской области в судебные органы за 12 месяцев направлено 6 исков, на сумму  17247,7 тыс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ублей.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>Удовлетворено  4  иска Управления о возмещении вреда почвам  на сумму 16 млн. 144 тыс.800 рублей, из них: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 - 12 млн. 256 тыс.800 рублей в денежном эквиваленте,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 -  3 млн. 888 тыс. рублей путем проведения </w:t>
      </w:r>
      <w:proofErr w:type="spellStart"/>
      <w:r w:rsidRPr="00B25D22">
        <w:rPr>
          <w:rFonts w:ascii="Times New Roman" w:hAnsi="Times New Roman" w:cs="Times New Roman"/>
          <w:sz w:val="28"/>
          <w:szCs w:val="28"/>
        </w:rPr>
        <w:t>рекультивационных</w:t>
      </w:r>
      <w:proofErr w:type="spellEnd"/>
      <w:r w:rsidRPr="00B25D22">
        <w:rPr>
          <w:rFonts w:ascii="Times New Roman" w:hAnsi="Times New Roman" w:cs="Times New Roman"/>
          <w:sz w:val="28"/>
          <w:szCs w:val="28"/>
        </w:rPr>
        <w:t xml:space="preserve"> работ.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iCs/>
          <w:sz w:val="28"/>
          <w:szCs w:val="28"/>
        </w:rPr>
        <w:t>Во исполнение поручения Россельхознадзора от 27.01.2012 № ФС-РХ-5/956 о выявлении карьеров по добыче общераспространенных полезных ископаемых на землях сельскохозяйственного назначения б</w:t>
      </w:r>
      <w:r w:rsidRPr="00B25D22">
        <w:rPr>
          <w:rFonts w:ascii="Times New Roman" w:hAnsi="Times New Roman" w:cs="Times New Roman"/>
          <w:sz w:val="28"/>
          <w:szCs w:val="28"/>
        </w:rPr>
        <w:t xml:space="preserve">ыли выявлены 4 </w:t>
      </w:r>
      <w:r w:rsidRPr="00B25D22">
        <w:rPr>
          <w:rFonts w:ascii="Times New Roman" w:hAnsi="Times New Roman" w:cs="Times New Roman"/>
          <w:sz w:val="28"/>
          <w:szCs w:val="28"/>
        </w:rPr>
        <w:lastRenderedPageBreak/>
        <w:t xml:space="preserve">несанкционированных карьера,  на территории </w:t>
      </w:r>
      <w:proofErr w:type="spellStart"/>
      <w:r w:rsidRPr="00B25D22">
        <w:rPr>
          <w:rFonts w:ascii="Times New Roman" w:hAnsi="Times New Roman" w:cs="Times New Roman"/>
          <w:sz w:val="28"/>
          <w:szCs w:val="28"/>
        </w:rPr>
        <w:t>Татаро-Каргалинского</w:t>
      </w:r>
      <w:proofErr w:type="spellEnd"/>
      <w:r w:rsidRPr="00B25D22">
        <w:rPr>
          <w:rFonts w:ascii="Times New Roman" w:hAnsi="Times New Roman" w:cs="Times New Roman"/>
          <w:sz w:val="28"/>
          <w:szCs w:val="28"/>
        </w:rPr>
        <w:t xml:space="preserve"> с/с и Тоцкого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 xml:space="preserve">/с.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266C" w:rsidRDefault="0036266C" w:rsidP="0036266C">
      <w:pPr>
        <w:jc w:val="center"/>
        <w:rPr>
          <w:sz w:val="28"/>
          <w:szCs w:val="28"/>
        </w:rPr>
      </w:pPr>
      <w:r w:rsidRPr="00BB4AAD">
        <w:rPr>
          <w:sz w:val="28"/>
          <w:szCs w:val="28"/>
        </w:rPr>
        <w:object w:dxaOrig="7216" w:dyaOrig="5407">
          <v:shape id="_x0000_i1030" type="#_x0000_t75" style="width:125.25pt;height:85.5pt" o:ole="">
            <v:imagedata r:id="rId17" o:title=""/>
          </v:shape>
          <o:OLEObject Type="Embed" ProgID="PowerPoint.Slide.12" ShapeID="_x0000_i1030" DrawAspect="Content" ObjectID="_1517835364" r:id="rId18"/>
        </w:object>
      </w:r>
      <w:r w:rsidRPr="00B96849">
        <w:rPr>
          <w:noProof/>
          <w:sz w:val="28"/>
          <w:szCs w:val="28"/>
        </w:rPr>
        <w:drawing>
          <wp:inline distT="0" distB="0" distL="0" distR="0">
            <wp:extent cx="1552575" cy="1054850"/>
            <wp:effectExtent l="19050" t="0" r="9525" b="0"/>
            <wp:docPr id="48" name="Рисунок 14" descr="DSCN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25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793" cy="105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6849">
        <w:rPr>
          <w:noProof/>
          <w:sz w:val="28"/>
          <w:szCs w:val="28"/>
        </w:rPr>
        <w:drawing>
          <wp:inline distT="0" distB="0" distL="0" distR="0">
            <wp:extent cx="1524000" cy="1057275"/>
            <wp:effectExtent l="19050" t="0" r="0" b="0"/>
            <wp:docPr id="49" name="Рисунок 4" descr="DSCN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26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633" cy="1063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EDA">
        <w:rPr>
          <w:noProof/>
          <w:sz w:val="28"/>
          <w:szCs w:val="28"/>
        </w:rPr>
        <w:drawing>
          <wp:inline distT="0" distB="0" distL="0" distR="0">
            <wp:extent cx="1632825" cy="1047750"/>
            <wp:effectExtent l="19050" t="0" r="5475" b="0"/>
            <wp:docPr id="50" name="Рисунок 11" descr="DSCN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24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883" cy="1052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66C" w:rsidRDefault="0036266C" w:rsidP="0036266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B25D22">
        <w:rPr>
          <w:rFonts w:ascii="Times New Roman" w:hAnsi="Times New Roman" w:cs="Times New Roman"/>
          <w:sz w:val="28"/>
          <w:szCs w:val="28"/>
        </w:rPr>
        <w:t xml:space="preserve">По данным фактам материалы переданы в УМВД по Оренбургской области для рассмотрения и принятия мер. По 1 факту возбуждено уголовное дело по </w:t>
      </w:r>
      <w:proofErr w:type="gramStart"/>
      <w:r w:rsidRPr="00B25D22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25D22">
        <w:rPr>
          <w:rFonts w:ascii="Times New Roman" w:hAnsi="Times New Roman" w:cs="Times New Roman"/>
          <w:sz w:val="28"/>
          <w:szCs w:val="28"/>
        </w:rPr>
        <w:t>.1 ст.171 УК РФ. «Незаконное предпринимательство»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Отделом государственного земельного надзора  в 2015 году по 3 фактам невыполнения установленных требований и обязательных мероприятий по улучшению, защите земель и охране почв от ветровой, водной эрозии, ухудшающих качественное состояние земель, инициировано расторжение договоров аренды. Письма направлены главам Александровского и Ташлинского районов. 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25D22">
        <w:rPr>
          <w:rFonts w:ascii="Times New Roman" w:hAnsi="Times New Roman" w:cs="Times New Roman"/>
          <w:sz w:val="28"/>
          <w:szCs w:val="28"/>
        </w:rPr>
        <w:t xml:space="preserve">Совместно со специалистами ФГБУ «Оренбургский референтный центр Россельхознадзора» </w:t>
      </w:r>
      <w:r w:rsidRPr="00B25D22">
        <w:rPr>
          <w:rFonts w:ascii="Times New Roman" w:hAnsi="Times New Roman" w:cs="Times New Roman"/>
          <w:bCs/>
          <w:sz w:val="28"/>
          <w:szCs w:val="28"/>
        </w:rPr>
        <w:t xml:space="preserve">в 2015 году </w:t>
      </w:r>
      <w:proofErr w:type="gramStart"/>
      <w:r w:rsidRPr="00B25D22">
        <w:rPr>
          <w:rFonts w:ascii="Times New Roman" w:hAnsi="Times New Roman" w:cs="Times New Roman"/>
          <w:bCs/>
          <w:sz w:val="28"/>
          <w:szCs w:val="28"/>
        </w:rPr>
        <w:t>контроль за</w:t>
      </w:r>
      <w:proofErr w:type="gramEnd"/>
      <w:r w:rsidRPr="00B25D22">
        <w:rPr>
          <w:rFonts w:ascii="Times New Roman" w:hAnsi="Times New Roman" w:cs="Times New Roman"/>
          <w:bCs/>
          <w:sz w:val="28"/>
          <w:szCs w:val="28"/>
        </w:rPr>
        <w:t xml:space="preserve"> загрязнением земель сельскохозяйственного назначения осуществлялся </w:t>
      </w:r>
      <w:r w:rsidRPr="00B25D22">
        <w:rPr>
          <w:rFonts w:ascii="Times New Roman" w:hAnsi="Times New Roman" w:cs="Times New Roman"/>
          <w:sz w:val="28"/>
          <w:szCs w:val="28"/>
        </w:rPr>
        <w:t>в</w:t>
      </w:r>
      <w:r w:rsidRPr="00B25D22">
        <w:rPr>
          <w:rFonts w:ascii="Times New Roman" w:hAnsi="Times New Roman" w:cs="Times New Roman"/>
          <w:bCs/>
          <w:sz w:val="28"/>
          <w:szCs w:val="28"/>
        </w:rPr>
        <w:t xml:space="preserve"> результате проведения плановых и внеплановых контрольно-надзорных мероприятий. Было проведено 144 контрольно-надзорных мероприятия с привлечением экспертов, получено 126 экспертных заключений.</w:t>
      </w:r>
    </w:p>
    <w:p w:rsidR="0036266C" w:rsidRPr="00B25D22" w:rsidRDefault="0036266C" w:rsidP="0036266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D22">
        <w:rPr>
          <w:rFonts w:ascii="Times New Roman" w:hAnsi="Times New Roman" w:cs="Times New Roman"/>
          <w:bCs/>
          <w:sz w:val="28"/>
          <w:szCs w:val="28"/>
        </w:rPr>
        <w:t>Было отобрано за отчетный период 1222 почвенные пробы, с общей площади 29 тыс. 665 га, из которых - 710 проб на определение агрохимических показателей, 512 проб на определение химико-токсикологических показателей. В 137 пробах превышен уровень ПДК (что в процентном соотношении составляет 26,8 %), в  226 пробах установлено уничтожение органического вещества – гумуса (что в процентном соотношении составляет 37 %).</w:t>
      </w:r>
    </w:p>
    <w:p w:rsidR="00863F33" w:rsidRDefault="00863F33"/>
    <w:sectPr w:rsidR="00863F33" w:rsidSect="00863F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6266C"/>
    <w:rsid w:val="0036266C"/>
    <w:rsid w:val="008313FD"/>
    <w:rsid w:val="00863F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266C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6266C"/>
    <w:pPr>
      <w:spacing w:after="0" w:line="240" w:lineRule="auto"/>
    </w:pPr>
    <w:rPr>
      <w:rFonts w:eastAsiaTheme="minorEastAsia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626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6266C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package" Target="embeddings/______Microsoft_Office_PowerPoint6.sldx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0.jpeg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1114</Words>
  <Characters>6351</Characters>
  <Application>Microsoft Office Word</Application>
  <DocSecurity>0</DocSecurity>
  <Lines>52</Lines>
  <Paragraphs>14</Paragraphs>
  <ScaleCrop>false</ScaleCrop>
  <Company/>
  <LinksUpToDate>false</LinksUpToDate>
  <CharactersWithSpaces>7451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днс</dc:creator>
  <cp:lastModifiedBy>днс</cp:lastModifiedBy>
  <cp:revision>1</cp:revision>
  <dcterms:created xsi:type="dcterms:W3CDTF">2016-02-24T11:09:00Z</dcterms:created>
  <dcterms:modified xsi:type="dcterms:W3CDTF">2016-02-24T11:09:00Z</dcterms:modified>
</cp:coreProperties>
</file>