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0" w:rsidRPr="0048697C" w:rsidRDefault="00635330" w:rsidP="00635330">
      <w:pPr>
        <w:ind w:firstLine="709"/>
        <w:jc w:val="center"/>
        <w:rPr>
          <w:b/>
          <w:sz w:val="28"/>
          <w:szCs w:val="28"/>
        </w:rPr>
      </w:pPr>
      <w:r w:rsidRPr="0048697C">
        <w:rPr>
          <w:b/>
          <w:sz w:val="28"/>
          <w:szCs w:val="28"/>
        </w:rPr>
        <w:t>Служебная деятельность Управления Россельхознадзора по Оренбургской области при осуществлении государственного земельного надзора</w:t>
      </w:r>
    </w:p>
    <w:p w:rsidR="00635330" w:rsidRPr="0048697C" w:rsidRDefault="00635330" w:rsidP="00635330">
      <w:pPr>
        <w:ind w:firstLine="709"/>
        <w:jc w:val="both"/>
        <w:rPr>
          <w:sz w:val="28"/>
          <w:szCs w:val="28"/>
        </w:rPr>
      </w:pPr>
    </w:p>
    <w:p w:rsidR="00635330" w:rsidRPr="0048697C" w:rsidRDefault="00635330" w:rsidP="00635330">
      <w:pPr>
        <w:ind w:firstLine="709"/>
        <w:jc w:val="center"/>
        <w:rPr>
          <w:b/>
          <w:sz w:val="28"/>
          <w:szCs w:val="28"/>
        </w:rPr>
      </w:pPr>
      <w:r w:rsidRPr="0048697C">
        <w:rPr>
          <w:b/>
          <w:sz w:val="28"/>
          <w:szCs w:val="28"/>
        </w:rPr>
        <w:t>Результаты контрольно-надзорной деятельности в сфере государственного</w:t>
      </w:r>
      <w:r>
        <w:rPr>
          <w:b/>
          <w:sz w:val="28"/>
          <w:szCs w:val="28"/>
        </w:rPr>
        <w:t xml:space="preserve"> земельного надзора в 2017 году</w:t>
      </w:r>
    </w:p>
    <w:p w:rsidR="00635330" w:rsidRPr="0048697C" w:rsidRDefault="00635330" w:rsidP="00635330">
      <w:pPr>
        <w:ind w:firstLine="709"/>
        <w:jc w:val="both"/>
        <w:rPr>
          <w:sz w:val="28"/>
          <w:szCs w:val="28"/>
        </w:rPr>
      </w:pPr>
    </w:p>
    <w:p w:rsidR="00635330" w:rsidRPr="00635330" w:rsidRDefault="00635330" w:rsidP="00635330">
      <w:pPr>
        <w:shd w:val="clear" w:color="auto" w:fill="FFFFFF"/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В пределах своей компетенции в сфере государственного земельного надзора в 2017 году проведено 715 контрольно-надзорных мероприятий, в том числе:</w:t>
      </w:r>
    </w:p>
    <w:p w:rsidR="00635330" w:rsidRPr="00635330" w:rsidRDefault="00635330" w:rsidP="006353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- плановые проверки –  537;</w:t>
      </w:r>
    </w:p>
    <w:p w:rsidR="00635330" w:rsidRPr="00635330" w:rsidRDefault="00635330" w:rsidP="006353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- внеплановые проверки – 137, из них, по обращениям (заявлениям) – 50, по исполнению предписаний – 67, по требованиям прокуратуры – 6, по результатам проведения административных обследований – 6, по результатам проведения плановых (рейдовых) осмотров - 8;</w:t>
      </w:r>
    </w:p>
    <w:p w:rsidR="00635330" w:rsidRPr="00635330" w:rsidRDefault="00635330" w:rsidP="006353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- административные расследования – 10;</w:t>
      </w:r>
    </w:p>
    <w:p w:rsidR="00635330" w:rsidRPr="00635330" w:rsidRDefault="00635330" w:rsidP="006353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- плановых рейдовых осмотров – 13;</w:t>
      </w:r>
    </w:p>
    <w:p w:rsidR="00635330" w:rsidRPr="00635330" w:rsidRDefault="00635330" w:rsidP="006353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 xml:space="preserve">- в соответствии со ст.28.1 </w:t>
      </w:r>
      <w:proofErr w:type="spellStart"/>
      <w:r w:rsidRPr="00635330">
        <w:rPr>
          <w:sz w:val="28"/>
          <w:szCs w:val="28"/>
        </w:rPr>
        <w:t>КоАП</w:t>
      </w:r>
      <w:proofErr w:type="spellEnd"/>
      <w:r w:rsidRPr="00635330">
        <w:rPr>
          <w:sz w:val="28"/>
          <w:szCs w:val="28"/>
        </w:rPr>
        <w:t xml:space="preserve"> РФ – 2.</w:t>
      </w:r>
    </w:p>
    <w:p w:rsidR="00635330" w:rsidRPr="00635330" w:rsidRDefault="00635330" w:rsidP="006353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- проверки, проведенные органами прокуратуры, с привлечением должностного лица отдела в качестве специалиста –  16.</w:t>
      </w:r>
    </w:p>
    <w:p w:rsidR="00635330" w:rsidRPr="00635330" w:rsidRDefault="00635330" w:rsidP="00635330">
      <w:pPr>
        <w:shd w:val="clear" w:color="auto" w:fill="FFFFFF"/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Общая проконтролированная площадь в рамках проведенных контрольно-надзорных мероприятий составила более 160 тыс. га. Нарушения земельного законодательства зафиксированы на площади 14,8 тыс.га.</w:t>
      </w:r>
    </w:p>
    <w:p w:rsidR="00635330" w:rsidRPr="00635330" w:rsidRDefault="00635330" w:rsidP="006353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 xml:space="preserve">Всего по результатам контрольно-надзорной деятельности и выявленным нарушениям должностными лицами отдела приняты следующие меры административного воздействия:  </w:t>
      </w:r>
    </w:p>
    <w:p w:rsidR="00635330" w:rsidRPr="00635330" w:rsidRDefault="00635330" w:rsidP="0063533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330">
        <w:rPr>
          <w:rFonts w:ascii="Times New Roman" w:hAnsi="Times New Roman"/>
          <w:sz w:val="28"/>
          <w:szCs w:val="28"/>
        </w:rPr>
        <w:t>составлено 219 протоколов об административных правонарушениях;</w:t>
      </w:r>
    </w:p>
    <w:p w:rsidR="00635330" w:rsidRPr="00635330" w:rsidRDefault="00635330" w:rsidP="0063533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330">
        <w:rPr>
          <w:rFonts w:ascii="Times New Roman" w:hAnsi="Times New Roman"/>
          <w:sz w:val="28"/>
          <w:szCs w:val="28"/>
        </w:rPr>
        <w:t>выдано 94  предписаний об устранении выявленных нарушений;</w:t>
      </w:r>
    </w:p>
    <w:p w:rsidR="00635330" w:rsidRPr="00635330" w:rsidRDefault="00635330" w:rsidP="0063533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330">
        <w:rPr>
          <w:rFonts w:ascii="Times New Roman" w:hAnsi="Times New Roman"/>
          <w:sz w:val="28"/>
          <w:szCs w:val="28"/>
        </w:rPr>
        <w:t>вынесено 10 представлений об устранении причин и условий, способствовавших совершению административных правонарушений;</w:t>
      </w:r>
    </w:p>
    <w:p w:rsidR="00635330" w:rsidRPr="00635330" w:rsidRDefault="00635330" w:rsidP="0063533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330">
        <w:rPr>
          <w:rFonts w:ascii="Times New Roman" w:hAnsi="Times New Roman"/>
          <w:sz w:val="28"/>
          <w:szCs w:val="28"/>
        </w:rPr>
        <w:t xml:space="preserve">вынесено 195  постановлений; </w:t>
      </w:r>
    </w:p>
    <w:p w:rsidR="00635330" w:rsidRPr="00635330" w:rsidRDefault="00635330" w:rsidP="0063533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330">
        <w:rPr>
          <w:rFonts w:ascii="Times New Roman" w:hAnsi="Times New Roman"/>
          <w:sz w:val="28"/>
          <w:szCs w:val="28"/>
        </w:rPr>
        <w:t>наложено административных штрафов на сумму 9 млн. 901 тыс. рублей;</w:t>
      </w:r>
    </w:p>
    <w:p w:rsidR="00635330" w:rsidRPr="00635330" w:rsidRDefault="00635330" w:rsidP="0063533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330">
        <w:rPr>
          <w:rFonts w:ascii="Times New Roman" w:hAnsi="Times New Roman"/>
          <w:sz w:val="28"/>
          <w:szCs w:val="28"/>
        </w:rPr>
        <w:t>взыскано штрафов на сумму 7 млн. 124 тыс. рублей.</w:t>
      </w:r>
    </w:p>
    <w:p w:rsidR="00635330" w:rsidRPr="00635330" w:rsidRDefault="00635330" w:rsidP="00027925">
      <w:pPr>
        <w:shd w:val="clear" w:color="auto" w:fill="FFFFFF"/>
        <w:ind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 xml:space="preserve">Совместно с ФГБУ «Оренбургский референтный центр Россельхознадзора» в целях </w:t>
      </w:r>
      <w:proofErr w:type="gramStart"/>
      <w:r w:rsidRPr="00635330">
        <w:rPr>
          <w:sz w:val="28"/>
          <w:szCs w:val="28"/>
        </w:rPr>
        <w:t>контроля за</w:t>
      </w:r>
      <w:proofErr w:type="gramEnd"/>
      <w:r w:rsidRPr="00635330">
        <w:rPr>
          <w:sz w:val="28"/>
          <w:szCs w:val="28"/>
        </w:rPr>
        <w:t xml:space="preserve"> сохранением плодородия и выявления загрязнения земель сельскохозяйственного назначения опасными химическими веществами, патогенами и экопатогенами в 2017 году было отобрано 1074 почвенных образца, в том числе на агрохимические показатели 674 образца, на химико-токсикологические показатели – 400 образцов. В 131 пробе превышен уровень ПДК химико-технологических показателей (что в процентном соотношении составляет 33%), в 241 пробе </w:t>
      </w:r>
      <w:r w:rsidRPr="00635330">
        <w:rPr>
          <w:sz w:val="28"/>
          <w:szCs w:val="28"/>
        </w:rPr>
        <w:lastRenderedPageBreak/>
        <w:t>установлено снижение органического вещества – гумуса (что в процентном соотношении составляет – 36%).</w:t>
      </w:r>
    </w:p>
    <w:p w:rsidR="00635330" w:rsidRPr="00635330" w:rsidRDefault="00635330" w:rsidP="000279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30">
        <w:rPr>
          <w:rFonts w:ascii="Times New Roman" w:hAnsi="Times New Roman" w:cs="Times New Roman"/>
          <w:sz w:val="28"/>
          <w:szCs w:val="28"/>
        </w:rPr>
        <w:t xml:space="preserve">В 2017 году выявлено 11 нарушений, связанных с причинением вреда почвам на общей площади более 7,1 га. Общая сумма рассчитанного ущерба составила более 59 млн. 400 тыс. рублей. Среди </w:t>
      </w:r>
      <w:proofErr w:type="spellStart"/>
      <w:r w:rsidRPr="00635330">
        <w:rPr>
          <w:rFonts w:ascii="Times New Roman" w:hAnsi="Times New Roman" w:cs="Times New Roman"/>
          <w:sz w:val="28"/>
          <w:szCs w:val="28"/>
        </w:rPr>
        <w:t>причинителей</w:t>
      </w:r>
      <w:proofErr w:type="spellEnd"/>
      <w:r w:rsidRPr="00635330">
        <w:rPr>
          <w:rFonts w:ascii="Times New Roman" w:hAnsi="Times New Roman" w:cs="Times New Roman"/>
          <w:sz w:val="28"/>
          <w:szCs w:val="28"/>
        </w:rPr>
        <w:t xml:space="preserve"> вреда следует назвать ООО «Пласт», ПАО «</w:t>
      </w:r>
      <w:proofErr w:type="spellStart"/>
      <w:r w:rsidRPr="0063533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3533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635330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635330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Pr="00635330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Pr="00635330">
        <w:rPr>
          <w:rFonts w:ascii="Times New Roman" w:hAnsi="Times New Roman" w:cs="Times New Roman"/>
          <w:sz w:val="28"/>
          <w:szCs w:val="28"/>
        </w:rPr>
        <w:t xml:space="preserve"> ГОК».</w:t>
      </w:r>
    </w:p>
    <w:p w:rsidR="00635330" w:rsidRPr="00635330" w:rsidRDefault="00635330" w:rsidP="000279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30">
        <w:rPr>
          <w:rFonts w:ascii="Times New Roman" w:hAnsi="Times New Roman" w:cs="Times New Roman"/>
          <w:sz w:val="28"/>
          <w:szCs w:val="28"/>
        </w:rPr>
        <w:t>Управлением направлено 2 претензии о возмещении ущерба причиненного почвам как объекту охраны окружающей среды на сумму 1 312 800 рублей.</w:t>
      </w:r>
    </w:p>
    <w:p w:rsidR="00635330" w:rsidRPr="00635330" w:rsidRDefault="00635330" w:rsidP="000279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30">
        <w:rPr>
          <w:rFonts w:ascii="Times New Roman" w:hAnsi="Times New Roman" w:cs="Times New Roman"/>
          <w:sz w:val="28"/>
          <w:szCs w:val="28"/>
        </w:rPr>
        <w:t>По одной из претензий ПАО «</w:t>
      </w:r>
      <w:proofErr w:type="spellStart"/>
      <w:r w:rsidRPr="0063533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35330">
        <w:rPr>
          <w:rFonts w:ascii="Times New Roman" w:hAnsi="Times New Roman" w:cs="Times New Roman"/>
          <w:sz w:val="28"/>
          <w:szCs w:val="28"/>
        </w:rPr>
        <w:t>» ущерб возместило в досудебном порядке на сумму 2 млн. 784 тыс. рублей.</w:t>
      </w:r>
    </w:p>
    <w:p w:rsidR="00635330" w:rsidRPr="00635330" w:rsidRDefault="00635330" w:rsidP="000279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30">
        <w:rPr>
          <w:rFonts w:ascii="Times New Roman" w:hAnsi="Times New Roman" w:cs="Times New Roman"/>
          <w:sz w:val="28"/>
          <w:szCs w:val="28"/>
        </w:rPr>
        <w:t>В судебные инстанции направлен 1 иск на возмещение вреда почвам на сумму 470,4 тыс. рублей в отношен</w:t>
      </w:r>
      <w:proofErr w:type="gramStart"/>
      <w:r w:rsidRPr="0063533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35330">
        <w:rPr>
          <w:rFonts w:ascii="Times New Roman" w:hAnsi="Times New Roman" w:cs="Times New Roman"/>
          <w:sz w:val="28"/>
          <w:szCs w:val="28"/>
        </w:rPr>
        <w:t xml:space="preserve"> «Пласт».</w:t>
      </w:r>
    </w:p>
    <w:p w:rsidR="00635330" w:rsidRPr="00635330" w:rsidRDefault="00635330" w:rsidP="0002792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30">
        <w:rPr>
          <w:rFonts w:ascii="Times New Roman" w:hAnsi="Times New Roman" w:cs="Times New Roman"/>
          <w:sz w:val="28"/>
          <w:szCs w:val="28"/>
        </w:rPr>
        <w:t>По ранее удовлетворенным исковым заявлениям ущерб взыскан с ООО «Компания «Газ и Нефть» на сумму 358,8 тыс. рублей и с ООО «</w:t>
      </w:r>
      <w:proofErr w:type="spellStart"/>
      <w:r w:rsidRPr="00635330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635330">
        <w:rPr>
          <w:rFonts w:ascii="Times New Roman" w:hAnsi="Times New Roman" w:cs="Times New Roman"/>
          <w:sz w:val="28"/>
          <w:szCs w:val="28"/>
        </w:rPr>
        <w:t xml:space="preserve">» на сумму 1 млн. 784 тыс. рублей.  </w:t>
      </w:r>
    </w:p>
    <w:p w:rsidR="00635330" w:rsidRPr="0048697C" w:rsidRDefault="00635330" w:rsidP="00635330">
      <w:pPr>
        <w:ind w:firstLine="709"/>
        <w:jc w:val="both"/>
        <w:rPr>
          <w:sz w:val="28"/>
          <w:szCs w:val="28"/>
        </w:rPr>
      </w:pPr>
    </w:p>
    <w:p w:rsidR="00635330" w:rsidRDefault="00635330" w:rsidP="00635330">
      <w:pPr>
        <w:spacing w:line="276" w:lineRule="auto"/>
        <w:ind w:left="-142" w:firstLine="709"/>
        <w:jc w:val="center"/>
        <w:rPr>
          <w:sz w:val="28"/>
          <w:szCs w:val="28"/>
        </w:rPr>
      </w:pPr>
    </w:p>
    <w:p w:rsidR="00635330" w:rsidRPr="0048697C" w:rsidRDefault="00635330" w:rsidP="00635330">
      <w:pPr>
        <w:spacing w:line="276" w:lineRule="auto"/>
        <w:ind w:left="-142" w:firstLine="709"/>
        <w:jc w:val="center"/>
        <w:rPr>
          <w:b/>
          <w:sz w:val="28"/>
          <w:szCs w:val="28"/>
        </w:rPr>
      </w:pPr>
      <w:r w:rsidRPr="0048697C">
        <w:rPr>
          <w:b/>
          <w:sz w:val="28"/>
          <w:szCs w:val="28"/>
        </w:rPr>
        <w:t>Основные нарушения при проведении контрольно-надзорной деятельности в сфере государственного земельного надзора</w:t>
      </w:r>
    </w:p>
    <w:p w:rsidR="00635330" w:rsidRDefault="00635330" w:rsidP="00635330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635330" w:rsidRPr="004A7E54" w:rsidRDefault="00635330" w:rsidP="00635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7E54">
        <w:rPr>
          <w:sz w:val="28"/>
          <w:szCs w:val="28"/>
        </w:rPr>
        <w:t>Порча и уничтожение плодородного слоя почвы — частичное или полное разрушение почвенного покрова, характеризующееся ухудшением его физического и биологического состояния, а также снижением (потерей) плодородия почв, вследствие чего использование земельного участка невозможно, либо требуют введения специальных ограничений, включая консервацию земель для проведения мероприятий по восстановлению плодородия почв.</w:t>
      </w:r>
    </w:p>
    <w:p w:rsidR="00635330" w:rsidRPr="004A7E54" w:rsidRDefault="00635330" w:rsidP="00635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7E54">
        <w:rPr>
          <w:sz w:val="28"/>
          <w:szCs w:val="28"/>
        </w:rPr>
        <w:t>Порча и уничтожение плодородного слоя почвы является результатом нарушения правил ведения вскрышных работ при разработке месторождений полезных ископаемых, нарушения установленного режима использования земель, хищения, невыполнения или некачественного выполнения обязательных мероприятий, предусмотренных в соответствующих решениях и проектных материалах по снятию и сохранению плодородного слоя почвы, предотвращению ветровой и водной эрозии, опустынивания, подтопления, переувлажнения, заболачивания и других процессов, ухудшающих состояние земель.</w:t>
      </w:r>
      <w:proofErr w:type="gramEnd"/>
    </w:p>
    <w:p w:rsidR="00635330" w:rsidRPr="004A7E54" w:rsidRDefault="00635330" w:rsidP="00635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7E54">
        <w:rPr>
          <w:sz w:val="28"/>
          <w:szCs w:val="28"/>
        </w:rPr>
        <w:t>Захламление земель — накопление (складирование) на земельных участках коммунально-бытовых отходов, отходов производственной деятельности предприятий и транспорта, порубочных остатков на просеках и лесных делянках, складирование строительных материалов, оборудования и т.п. в непредусмотренных для этих целей местах.</w:t>
      </w:r>
    </w:p>
    <w:p w:rsidR="00635330" w:rsidRPr="004A7E54" w:rsidRDefault="00635330" w:rsidP="00635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7E54">
        <w:rPr>
          <w:sz w:val="28"/>
          <w:szCs w:val="28"/>
        </w:rPr>
        <w:lastRenderedPageBreak/>
        <w:t xml:space="preserve">Невыполнение обязательных мероприятий по улучшению земель и охране почв от ветровой, водной эрозии и предотвращению других процессов, ухудшающих состояние почв — необоснованное сокращение или невыполнение предусмотренных соответствующими решениями и проектными материалами объемов агротехнических, лесомелиоративных, гидротехнических, мелиоративных, </w:t>
      </w:r>
      <w:proofErr w:type="spellStart"/>
      <w:r w:rsidRPr="004A7E54">
        <w:rPr>
          <w:sz w:val="28"/>
          <w:szCs w:val="28"/>
        </w:rPr>
        <w:t>культуртехнических</w:t>
      </w:r>
      <w:proofErr w:type="spellEnd"/>
      <w:r w:rsidRPr="004A7E54">
        <w:rPr>
          <w:sz w:val="28"/>
          <w:szCs w:val="28"/>
        </w:rPr>
        <w:t xml:space="preserve">, </w:t>
      </w:r>
      <w:proofErr w:type="spellStart"/>
      <w:r w:rsidRPr="004A7E54">
        <w:rPr>
          <w:sz w:val="28"/>
          <w:szCs w:val="28"/>
        </w:rPr>
        <w:t>рекультивационных</w:t>
      </w:r>
      <w:proofErr w:type="spellEnd"/>
      <w:r w:rsidRPr="004A7E54">
        <w:rPr>
          <w:sz w:val="28"/>
          <w:szCs w:val="28"/>
        </w:rPr>
        <w:t xml:space="preserve"> и других работ, финансируемых за счет бюджета или внебюджетных фондов.</w:t>
      </w:r>
    </w:p>
    <w:p w:rsidR="00635330" w:rsidRPr="004A7E54" w:rsidRDefault="00635330" w:rsidP="00635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7E54">
        <w:rPr>
          <w:sz w:val="28"/>
          <w:szCs w:val="28"/>
        </w:rPr>
        <w:t>Использование земельных участков не по целевому назначению, а также способами, приводящими к порче земель — фактическое использование земельных участков в целях, не соответствующих целевому назначению, установленному при предоставлении земельного участка собственнику, землевладельцу, землепользователю, арендатору, а также несоблюдение режима использования земель, в случаях установления таких ограничений и обременений правами других лиц.</w:t>
      </w:r>
    </w:p>
    <w:p w:rsidR="00635330" w:rsidRDefault="00635330" w:rsidP="00635330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635330" w:rsidRPr="005C45F5" w:rsidRDefault="00635330" w:rsidP="00635330">
      <w:pPr>
        <w:spacing w:line="276" w:lineRule="auto"/>
        <w:ind w:left="-142" w:firstLine="709"/>
        <w:jc w:val="center"/>
        <w:rPr>
          <w:b/>
          <w:sz w:val="28"/>
          <w:szCs w:val="28"/>
        </w:rPr>
      </w:pPr>
      <w:r w:rsidRPr="005C45F5">
        <w:rPr>
          <w:b/>
          <w:sz w:val="28"/>
          <w:szCs w:val="28"/>
        </w:rPr>
        <w:t>Меры административной ответственности, предусмотренные за нарушение требований земельного законодательства</w:t>
      </w:r>
    </w:p>
    <w:p w:rsidR="00635330" w:rsidRDefault="00635330" w:rsidP="00635330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635330" w:rsidRDefault="00635330" w:rsidP="00635330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</w:t>
      </w:r>
      <w:r w:rsidRPr="00F97AC4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 xml:space="preserve">ий в сфере государственного земельного надзора </w:t>
      </w:r>
      <w:r w:rsidRPr="00F97AC4">
        <w:rPr>
          <w:sz w:val="28"/>
          <w:szCs w:val="28"/>
        </w:rPr>
        <w:t xml:space="preserve"> </w:t>
      </w:r>
      <w:proofErr w:type="spellStart"/>
      <w:r w:rsidRPr="00F97AC4">
        <w:rPr>
          <w:sz w:val="28"/>
          <w:szCs w:val="28"/>
        </w:rPr>
        <w:t>КоАП</w:t>
      </w:r>
      <w:proofErr w:type="spellEnd"/>
      <w:r w:rsidRPr="00F97AC4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предусмотрены следующие меры административной ответственности.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8.6 ч.1 </w:t>
      </w:r>
      <w:r w:rsidRPr="00A64CE8">
        <w:rPr>
          <w:b/>
          <w:sz w:val="28"/>
          <w:szCs w:val="28"/>
        </w:rPr>
        <w:t>Самовольное снятие или перемещение плодородного слоя почвы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Статья 8.6 ч.2 </w:t>
      </w:r>
      <w:r w:rsidRPr="00A64CE8">
        <w:rPr>
          <w:b/>
          <w:sz w:val="28"/>
          <w:szCs w:val="28"/>
        </w:rPr>
        <w:t xml:space="preserve">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A64CE8">
        <w:rPr>
          <w:b/>
          <w:sz w:val="28"/>
          <w:szCs w:val="28"/>
        </w:rPr>
        <w:t>агрохимикатами</w:t>
      </w:r>
      <w:proofErr w:type="spellEnd"/>
      <w:r w:rsidRPr="00A64CE8">
        <w:rPr>
          <w:b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влечет наложение административного штрафа на граждан в размере от трех тысяч до пяти тысяч рублей;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  <w:proofErr w:type="gramEnd"/>
    </w:p>
    <w:p w:rsidR="00635330" w:rsidRPr="00A64CE8" w:rsidRDefault="00635330" w:rsidP="0063533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A64CE8">
        <w:rPr>
          <w:bCs/>
          <w:sz w:val="28"/>
          <w:szCs w:val="28"/>
        </w:rPr>
        <w:t>Статья 8.7 ч.1</w:t>
      </w:r>
      <w:r>
        <w:rPr>
          <w:b/>
          <w:bCs/>
          <w:sz w:val="28"/>
          <w:szCs w:val="28"/>
        </w:rPr>
        <w:t xml:space="preserve">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</w:t>
      </w:r>
      <w:r>
        <w:rPr>
          <w:b/>
          <w:bCs/>
          <w:sz w:val="28"/>
          <w:szCs w:val="28"/>
        </w:rPr>
        <w:lastRenderedPageBreak/>
        <w:t xml:space="preserve">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</w:t>
      </w:r>
      <w:r w:rsidRPr="00A64CE8">
        <w:rPr>
          <w:bCs/>
          <w:sz w:val="28"/>
          <w:szCs w:val="28"/>
        </w:rPr>
        <w:t>влечет наложение</w:t>
      </w:r>
      <w:proofErr w:type="gramEnd"/>
      <w:r w:rsidRPr="00A64CE8">
        <w:rPr>
          <w:bCs/>
          <w:sz w:val="28"/>
          <w:szCs w:val="28"/>
        </w:rPr>
        <w:t xml:space="preserve">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CE8">
        <w:rPr>
          <w:bCs/>
          <w:sz w:val="28"/>
          <w:szCs w:val="28"/>
        </w:rPr>
        <w:t>Статья 8.7 ч.</w:t>
      </w:r>
      <w:r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A64CE8">
        <w:rPr>
          <w:b/>
          <w:sz w:val="28"/>
          <w:szCs w:val="28"/>
        </w:rPr>
        <w:t xml:space="preserve"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</w:t>
      </w:r>
      <w:r>
        <w:rPr>
          <w:sz w:val="28"/>
          <w:szCs w:val="28"/>
        </w:rPr>
        <w:t>-</w:t>
      </w:r>
    </w:p>
    <w:p w:rsidR="00635330" w:rsidRPr="00A64CE8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8.8 ч.</w:t>
      </w:r>
      <w:r w:rsidRPr="00A64CE8">
        <w:rPr>
          <w:sz w:val="28"/>
          <w:szCs w:val="28"/>
        </w:rPr>
        <w:t xml:space="preserve">2 </w:t>
      </w:r>
      <w:r w:rsidRPr="00A64CE8">
        <w:rPr>
          <w:b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5" w:history="1">
        <w:r w:rsidRPr="00A64CE8">
          <w:rPr>
            <w:b/>
            <w:sz w:val="28"/>
            <w:szCs w:val="28"/>
          </w:rPr>
          <w:t>законом</w:t>
        </w:r>
      </w:hyperlink>
      <w:r w:rsidRPr="00A64CE8">
        <w:rPr>
          <w:b/>
          <w:sz w:val="28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6" w:history="1">
        <w:r w:rsidRPr="00A64CE8">
          <w:rPr>
            <w:b/>
            <w:sz w:val="28"/>
            <w:szCs w:val="28"/>
          </w:rPr>
          <w:t>законом</w:t>
        </w:r>
      </w:hyperlink>
      <w:r w:rsidRPr="00A64CE8">
        <w:rPr>
          <w:b/>
          <w:sz w:val="28"/>
          <w:szCs w:val="28"/>
        </w:rPr>
        <w:t xml:space="preserve">, за исключением случая, предусмотренного </w:t>
      </w:r>
      <w:hyperlink r:id="rId7" w:history="1">
        <w:r w:rsidRPr="00A64CE8">
          <w:rPr>
            <w:b/>
            <w:sz w:val="28"/>
            <w:szCs w:val="28"/>
          </w:rPr>
          <w:t>частью 2.1</w:t>
        </w:r>
      </w:hyperlink>
      <w:r w:rsidRPr="00A64CE8">
        <w:rPr>
          <w:b/>
          <w:sz w:val="28"/>
          <w:szCs w:val="28"/>
        </w:rPr>
        <w:t xml:space="preserve"> настоящей статьи,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влечет наложение административного штрафа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10.9 </w:t>
      </w:r>
      <w:r w:rsidRPr="005B251B">
        <w:rPr>
          <w:b/>
          <w:sz w:val="28"/>
          <w:szCs w:val="28"/>
        </w:rPr>
        <w:t xml:space="preserve">Проведение мелиоративных работ с нарушением проекта проведения мелиоративных работ </w:t>
      </w:r>
      <w:r>
        <w:rPr>
          <w:sz w:val="28"/>
          <w:szCs w:val="28"/>
        </w:rPr>
        <w:t xml:space="preserve">- влечет предупреждение или наложение административного штрафа на граждан в размере от одной </w:t>
      </w:r>
      <w:proofErr w:type="gramStart"/>
      <w:r>
        <w:rPr>
          <w:sz w:val="28"/>
          <w:szCs w:val="28"/>
        </w:rPr>
        <w:t>тысячи пятисот</w:t>
      </w:r>
      <w:proofErr w:type="gramEnd"/>
      <w:r>
        <w:rPr>
          <w:sz w:val="28"/>
          <w:szCs w:val="28"/>
        </w:rPr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10.10 </w:t>
      </w:r>
      <w:r w:rsidRPr="005B251B">
        <w:rPr>
          <w:sz w:val="28"/>
          <w:szCs w:val="28"/>
        </w:rPr>
        <w:t>ч.1</w:t>
      </w:r>
      <w:r w:rsidRPr="005B251B">
        <w:rPr>
          <w:b/>
          <w:sz w:val="28"/>
          <w:szCs w:val="28"/>
        </w:rPr>
        <w:t xml:space="preserve">  Нарушение правил эксплуатации мелиоративной системы или отдельно расположенного гидротехнического сооружения </w:t>
      </w:r>
      <w:r>
        <w:rPr>
          <w:sz w:val="28"/>
          <w:szCs w:val="28"/>
        </w:rPr>
        <w:t>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10.10 </w:t>
      </w:r>
      <w:r w:rsidRPr="005B251B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Pr="005B25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251B">
        <w:rPr>
          <w:b/>
          <w:sz w:val="28"/>
          <w:szCs w:val="28"/>
        </w:rPr>
        <w:t>Повреждение мелиоративной системы, а равно защитного лесного насаждения</w:t>
      </w:r>
      <w:r>
        <w:rPr>
          <w:sz w:val="28"/>
          <w:szCs w:val="28"/>
        </w:rPr>
        <w:t xml:space="preserve"> - влечет наложение административного штрафа на граждан в размере от одной тысячи до одной </w:t>
      </w:r>
      <w:proofErr w:type="gramStart"/>
      <w:r>
        <w:rPr>
          <w:sz w:val="28"/>
          <w:szCs w:val="28"/>
        </w:rPr>
        <w:t>тысячи пятисот</w:t>
      </w:r>
      <w:proofErr w:type="gramEnd"/>
      <w:r>
        <w:rPr>
          <w:sz w:val="28"/>
          <w:szCs w:val="28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10.10 </w:t>
      </w:r>
      <w:r w:rsidRPr="005B251B">
        <w:rPr>
          <w:sz w:val="28"/>
          <w:szCs w:val="28"/>
        </w:rPr>
        <w:t>ч.</w:t>
      </w:r>
      <w:r>
        <w:rPr>
          <w:sz w:val="28"/>
          <w:szCs w:val="28"/>
        </w:rPr>
        <w:t>3</w:t>
      </w:r>
      <w:r w:rsidRPr="005B251B">
        <w:rPr>
          <w:b/>
          <w:sz w:val="28"/>
          <w:szCs w:val="28"/>
        </w:rPr>
        <w:t xml:space="preserve"> Сооружение и (или) эксплуатация линий связи, линий электропередачи, трубопроводов, дорог или других объектов на мелиорируемых (мелиорированных) землях без согласования со специально уполномоченным государственным </w:t>
      </w:r>
      <w:hyperlink r:id="rId8" w:history="1">
        <w:r w:rsidRPr="005B251B">
          <w:rPr>
            <w:b/>
            <w:sz w:val="28"/>
            <w:szCs w:val="28"/>
          </w:rPr>
          <w:t>органом</w:t>
        </w:r>
      </w:hyperlink>
      <w:r w:rsidRPr="005B251B">
        <w:rPr>
          <w:b/>
          <w:sz w:val="28"/>
          <w:szCs w:val="28"/>
        </w:rPr>
        <w:t xml:space="preserve"> в области мелиорации земель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рублей; на юридических лиц - от десяти тысяч до двадцати тысяч рублей.</w:t>
      </w:r>
    </w:p>
    <w:p w:rsidR="00635330" w:rsidRDefault="00635330" w:rsidP="00635330">
      <w:pPr>
        <w:ind w:firstLine="709"/>
        <w:jc w:val="both"/>
        <w:rPr>
          <w:b/>
          <w:sz w:val="28"/>
          <w:szCs w:val="28"/>
        </w:rPr>
      </w:pPr>
    </w:p>
    <w:p w:rsidR="00635330" w:rsidRDefault="00635330" w:rsidP="006353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контрольно-надзорной деятельности проверяется соблюдение следующих нормативно-правовых актов в сфере земельного законодательства:</w:t>
      </w:r>
    </w:p>
    <w:p w:rsidR="00635330" w:rsidRDefault="00635330" w:rsidP="00635330">
      <w:pPr>
        <w:ind w:firstLine="709"/>
        <w:jc w:val="both"/>
        <w:rPr>
          <w:color w:val="333333"/>
          <w:sz w:val="28"/>
          <w:szCs w:val="28"/>
        </w:rPr>
      </w:pPr>
    </w:p>
    <w:p w:rsidR="00635330" w:rsidRPr="00635330" w:rsidRDefault="00635330" w:rsidP="0063533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5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Кодексы РФ</w:t>
      </w:r>
    </w:p>
    <w:p w:rsidR="00635330" w:rsidRPr="00635330" w:rsidRDefault="00635330" w:rsidP="0063533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hyperlink r:id="rId9" w:history="1">
        <w:r w:rsidRPr="00635330">
          <w:rPr>
            <w:rStyle w:val="a4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 от 30 декабря 2001 года N 195-ФЗ</w:t>
        </w:r>
      </w:hyperlink>
    </w:p>
    <w:p w:rsidR="00635330" w:rsidRPr="00635330" w:rsidRDefault="00635330" w:rsidP="0063533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hyperlink r:id="rId10" w:history="1">
        <w:r w:rsidRPr="00635330">
          <w:rPr>
            <w:rStyle w:val="a4"/>
            <w:color w:val="auto"/>
            <w:sz w:val="28"/>
            <w:szCs w:val="28"/>
            <w:u w:val="none"/>
          </w:rPr>
          <w:t>Земельный кодекс Российской Федерации от 25 октября 2001 года N 136-ФЗ</w:t>
        </w:r>
      </w:hyperlink>
    </w:p>
    <w:p w:rsidR="00635330" w:rsidRPr="00635330" w:rsidRDefault="00635330" w:rsidP="0063533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hyperlink r:id="rId11" w:history="1">
        <w:r w:rsidRPr="00635330">
          <w:rPr>
            <w:rStyle w:val="a4"/>
            <w:color w:val="auto"/>
            <w:sz w:val="28"/>
            <w:szCs w:val="28"/>
            <w:u w:val="none"/>
          </w:rPr>
          <w:t>Гражданский кодекс Российской Федерации от 30 ноября 1994 года N 51-ФЗ</w:t>
        </w:r>
      </w:hyperlink>
    </w:p>
    <w:p w:rsidR="00635330" w:rsidRPr="00635330" w:rsidRDefault="00635330" w:rsidP="0063533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5330" w:rsidRPr="00635330" w:rsidRDefault="00635330" w:rsidP="0063533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5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Федеральные Законы</w:t>
      </w:r>
    </w:p>
    <w:p w:rsidR="00635330" w:rsidRPr="00635330" w:rsidRDefault="00635330" w:rsidP="0063533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Федеральный закон от 21 декабря 2004 года № 172-ФЗ </w:t>
      </w:r>
      <w:hyperlink r:id="rId12" w:history="1">
        <w:r w:rsidRPr="00635330">
          <w:rPr>
            <w:rStyle w:val="a4"/>
            <w:color w:val="auto"/>
            <w:sz w:val="28"/>
            <w:szCs w:val="28"/>
            <w:u w:val="none"/>
          </w:rPr>
          <w:t>"О переводе земель или земельных участков из одной категории в другую"</w:t>
        </w:r>
      </w:hyperlink>
    </w:p>
    <w:p w:rsidR="00635330" w:rsidRPr="00635330" w:rsidRDefault="00635330" w:rsidP="0063533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Федеральный закон от 24 июля 2002 года № 101-ФЗ </w:t>
      </w:r>
      <w:hyperlink r:id="rId13" w:history="1">
        <w:r w:rsidRPr="00635330">
          <w:rPr>
            <w:rStyle w:val="a4"/>
            <w:color w:val="auto"/>
            <w:sz w:val="28"/>
            <w:szCs w:val="28"/>
            <w:u w:val="none"/>
          </w:rPr>
          <w:t>"Об обороте земель сельскохозяйственного назначения"</w:t>
        </w:r>
      </w:hyperlink>
    </w:p>
    <w:p w:rsidR="00635330" w:rsidRPr="00635330" w:rsidRDefault="00635330" w:rsidP="0063533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Федеральный закон от 10 января 2002 года № 7-ФЗ </w:t>
      </w:r>
      <w:hyperlink r:id="rId14" w:history="1">
        <w:r w:rsidRPr="00635330">
          <w:rPr>
            <w:rStyle w:val="a4"/>
            <w:color w:val="auto"/>
            <w:sz w:val="28"/>
            <w:szCs w:val="28"/>
            <w:u w:val="none"/>
          </w:rPr>
          <w:t>"Об охране окружающей среды"</w:t>
        </w:r>
      </w:hyperlink>
    </w:p>
    <w:p w:rsidR="00635330" w:rsidRPr="00635330" w:rsidRDefault="00635330" w:rsidP="0063533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Федеральный закон от 16 июля 1998 года № 101-ФЗ </w:t>
      </w:r>
      <w:hyperlink r:id="rId15" w:history="1">
        <w:r w:rsidRPr="00635330">
          <w:rPr>
            <w:rStyle w:val="a4"/>
            <w:color w:val="auto"/>
            <w:sz w:val="28"/>
            <w:szCs w:val="28"/>
            <w:u w:val="none"/>
          </w:rPr>
          <w:t>"О государственном регулировании обеспечения плодородия земель сельскохозяйственного назначения"</w:t>
        </w:r>
      </w:hyperlink>
    </w:p>
    <w:p w:rsidR="00635330" w:rsidRPr="00635330" w:rsidRDefault="00635330" w:rsidP="0063533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Федеральный закон от 24.06.1998 N 89-ФЗ </w:t>
      </w:r>
      <w:hyperlink r:id="rId16" w:history="1">
        <w:r w:rsidRPr="00635330">
          <w:rPr>
            <w:rStyle w:val="a4"/>
            <w:color w:val="auto"/>
            <w:sz w:val="28"/>
            <w:szCs w:val="28"/>
            <w:u w:val="none"/>
          </w:rPr>
          <w:t>"Об отходах производства и потребления"</w:t>
        </w:r>
      </w:hyperlink>
    </w:p>
    <w:p w:rsidR="00635330" w:rsidRPr="00635330" w:rsidRDefault="00635330" w:rsidP="0063533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Федеральный закон от 10 января 1996 года № 4-ФЗ </w:t>
      </w:r>
      <w:hyperlink r:id="rId17" w:history="1">
        <w:r w:rsidRPr="00635330">
          <w:rPr>
            <w:rStyle w:val="a4"/>
            <w:color w:val="auto"/>
            <w:sz w:val="28"/>
            <w:szCs w:val="28"/>
            <w:u w:val="none"/>
          </w:rPr>
          <w:t>"О мелиорации земель"</w:t>
        </w:r>
      </w:hyperlink>
    </w:p>
    <w:p w:rsidR="00635330" w:rsidRPr="00635330" w:rsidRDefault="00635330" w:rsidP="0063533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5330" w:rsidRPr="00635330" w:rsidRDefault="00635330" w:rsidP="0063533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5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Постановления Правительства РФ</w:t>
      </w:r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Правительства Российской Федерации от 18.03.2015 N 251</w:t>
      </w:r>
      <w:r>
        <w:rPr>
          <w:sz w:val="28"/>
          <w:szCs w:val="28"/>
        </w:rPr>
        <w:t xml:space="preserve"> </w:t>
      </w:r>
      <w:hyperlink r:id="rId18" w:history="1">
        <w:r w:rsidRPr="00635330">
          <w:rPr>
            <w:rStyle w:val="a4"/>
            <w:color w:val="auto"/>
            <w:sz w:val="28"/>
            <w:szCs w:val="28"/>
            <w:u w:val="none"/>
          </w:rPr>
          <w:t xml:space="preserve">"Об утверждении </w:t>
        </w:r>
        <w:proofErr w:type="gramStart"/>
        <w:r w:rsidRPr="00635330">
          <w:rPr>
            <w:rStyle w:val="a4"/>
            <w:color w:val="auto"/>
            <w:sz w:val="28"/>
            <w:szCs w:val="28"/>
            <w:u w:val="none"/>
          </w:rPr>
          <w:t>Правил проведения административного обследования объектов земельных отношений</w:t>
        </w:r>
        <w:proofErr w:type="gramEnd"/>
        <w:r w:rsidRPr="00635330">
          <w:rPr>
            <w:rStyle w:val="a4"/>
            <w:color w:val="auto"/>
            <w:sz w:val="28"/>
            <w:szCs w:val="28"/>
            <w:u w:val="none"/>
          </w:rPr>
          <w:t>"</w:t>
        </w:r>
      </w:hyperlink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Правительства Российской Федерации от 02.01.2015 N 1</w:t>
      </w:r>
      <w:hyperlink r:id="rId19" w:history="1">
        <w:r w:rsidRPr="00635330">
          <w:rPr>
            <w:rStyle w:val="a4"/>
            <w:color w:val="auto"/>
            <w:sz w:val="28"/>
            <w:szCs w:val="28"/>
            <w:u w:val="none"/>
          </w:rPr>
          <w:t>"Об утверждении Положения о государственном земельном надзоре"</w:t>
        </w:r>
      </w:hyperlink>
      <w:r w:rsidRPr="00635330">
        <w:rPr>
          <w:sz w:val="28"/>
          <w:szCs w:val="28"/>
        </w:rPr>
        <w:t> (в редакции Постановлений Правительства РФ от 12.03.2016 N 187, от 15.12.2016 N 1369)</w:t>
      </w:r>
    </w:p>
    <w:p w:rsid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lastRenderedPageBreak/>
        <w:t>Постановление Правительства Российской Федерации от 26.12.2014 N 1515</w:t>
      </w:r>
      <w:r>
        <w:rPr>
          <w:sz w:val="28"/>
          <w:szCs w:val="28"/>
        </w:rPr>
        <w:t xml:space="preserve"> </w:t>
      </w:r>
      <w:hyperlink r:id="rId20" w:history="1">
        <w:r w:rsidRPr="00635330">
          <w:rPr>
            <w:rStyle w:val="a4"/>
            <w:color w:val="auto"/>
            <w:sz w:val="28"/>
            <w:szCs w:val="28"/>
            <w:u w:val="none"/>
          </w:rPr>
          <w:t>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</w:r>
      </w:hyperlink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Правительства Российской Федерации от 19.07.2012 N 736</w:t>
      </w:r>
      <w:r>
        <w:rPr>
          <w:sz w:val="28"/>
          <w:szCs w:val="28"/>
        </w:rPr>
        <w:t xml:space="preserve"> </w:t>
      </w:r>
      <w:hyperlink r:id="rId21" w:history="1">
        <w:r w:rsidRPr="00635330">
          <w:rPr>
            <w:rStyle w:val="a4"/>
            <w:color w:val="auto"/>
            <w:sz w:val="28"/>
            <w:szCs w:val="28"/>
            <w:u w:val="none"/>
          </w:rPr>
          <w:t>"О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  </w:r>
      </w:hyperlink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от 23 апреля 2012 г. № 369</w:t>
      </w:r>
      <w:r w:rsidRPr="00635330">
        <w:rPr>
          <w:sz w:val="28"/>
          <w:szCs w:val="28"/>
        </w:rPr>
        <w:br/>
      </w:r>
      <w:hyperlink r:id="rId22" w:history="1">
        <w:r w:rsidRPr="00635330">
          <w:rPr>
            <w:rStyle w:val="a4"/>
            <w:color w:val="auto"/>
            <w:sz w:val="28"/>
            <w:szCs w:val="28"/>
            <w:u w:val="none"/>
          </w:rPr>
          <w:t>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</w:t>
        </w:r>
      </w:hyperlink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Правительства Российской Федерации от 22.07.2011 N 612</w:t>
      </w:r>
      <w:r>
        <w:rPr>
          <w:sz w:val="28"/>
          <w:szCs w:val="28"/>
        </w:rPr>
        <w:t xml:space="preserve"> </w:t>
      </w:r>
      <w:hyperlink r:id="rId23" w:history="1">
        <w:r w:rsidRPr="00635330">
          <w:rPr>
            <w:rStyle w:val="a4"/>
            <w:color w:val="auto"/>
            <w:sz w:val="28"/>
            <w:szCs w:val="28"/>
            <w:u w:val="none"/>
          </w:rPr>
          <w:t xml:space="preserve">"Об утверждении </w:t>
        </w:r>
        <w:proofErr w:type="gramStart"/>
        <w:r w:rsidRPr="00635330">
          <w:rPr>
            <w:rStyle w:val="a4"/>
            <w:color w:val="auto"/>
            <w:sz w:val="28"/>
            <w:szCs w:val="28"/>
            <w:u w:val="none"/>
          </w:rPr>
          <w:t>критериев существенного снижения плодородия земель сельскохозяйственного назначения</w:t>
        </w:r>
        <w:proofErr w:type="gramEnd"/>
        <w:r w:rsidRPr="00635330">
          <w:rPr>
            <w:rStyle w:val="a4"/>
            <w:color w:val="auto"/>
            <w:sz w:val="28"/>
            <w:szCs w:val="28"/>
            <w:u w:val="none"/>
          </w:rPr>
          <w:t>"</w:t>
        </w:r>
      </w:hyperlink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Правительства Российской Федерации от 08.04.2004 г. N 201</w:t>
      </w:r>
      <w:r>
        <w:rPr>
          <w:sz w:val="28"/>
          <w:szCs w:val="28"/>
        </w:rPr>
        <w:t xml:space="preserve"> </w:t>
      </w:r>
      <w:hyperlink r:id="rId24" w:history="1">
        <w:r w:rsidRPr="00635330">
          <w:rPr>
            <w:rStyle w:val="a4"/>
            <w:color w:val="auto"/>
            <w:sz w:val="28"/>
            <w:szCs w:val="28"/>
            <w:u w:val="none"/>
          </w:rPr>
          <w:t>"Вопросы федеральной службы по ветеринарному и фитосанитарному надзору"</w:t>
        </w:r>
      </w:hyperlink>
      <w:r w:rsidRPr="00635330">
        <w:rPr>
          <w:sz w:val="28"/>
          <w:szCs w:val="28"/>
        </w:rPr>
        <w:t> </w:t>
      </w:r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от 8 апреля 2004 г. N 201</w:t>
      </w:r>
      <w:r w:rsidRPr="00635330">
        <w:rPr>
          <w:sz w:val="28"/>
          <w:szCs w:val="28"/>
        </w:rPr>
        <w:br/>
      </w:r>
      <w:hyperlink r:id="rId25" w:history="1">
        <w:r w:rsidRPr="00635330">
          <w:rPr>
            <w:rStyle w:val="a4"/>
            <w:color w:val="auto"/>
            <w:sz w:val="28"/>
            <w:szCs w:val="28"/>
            <w:u w:val="none"/>
          </w:rPr>
          <w:t>"Вопросы федеральной службы по ветеринарному и фитосанитарному надзору"</w:t>
        </w:r>
      </w:hyperlink>
      <w:r w:rsidRPr="00635330">
        <w:rPr>
          <w:sz w:val="28"/>
          <w:szCs w:val="28"/>
        </w:rPr>
        <w:t> </w:t>
      </w:r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Правительства Российской Федерации от 27.02.2004 г. N 112</w:t>
      </w:r>
      <w:r>
        <w:rPr>
          <w:sz w:val="28"/>
          <w:szCs w:val="28"/>
        </w:rPr>
        <w:t xml:space="preserve"> </w:t>
      </w:r>
      <w:hyperlink r:id="rId26" w:history="1">
        <w:r w:rsidRPr="00635330">
          <w:rPr>
            <w:rStyle w:val="a4"/>
            <w:color w:val="auto"/>
            <w:sz w:val="28"/>
            <w:szCs w:val="28"/>
            <w:u w:val="none"/>
          </w:rPr>
          <w:t xml:space="preserve">"Об использовании земель, подвергшихся радиоактивному и химическому загрязнению, проведении на них мелиоративных и </w:t>
        </w:r>
        <w:proofErr w:type="spellStart"/>
        <w:r w:rsidRPr="00635330">
          <w:rPr>
            <w:rStyle w:val="a4"/>
            <w:color w:val="auto"/>
            <w:sz w:val="28"/>
            <w:szCs w:val="28"/>
            <w:u w:val="none"/>
          </w:rPr>
          <w:t>культуртехнических</w:t>
        </w:r>
        <w:proofErr w:type="spellEnd"/>
        <w:r w:rsidRPr="00635330">
          <w:rPr>
            <w:rStyle w:val="a4"/>
            <w:color w:val="auto"/>
            <w:sz w:val="28"/>
            <w:szCs w:val="28"/>
            <w:u w:val="none"/>
          </w:rPr>
          <w:t xml:space="preserve"> работ, установлении охранных зон и сохранении находящихся на этих землях объектов"</w:t>
        </w:r>
      </w:hyperlink>
    </w:p>
    <w:p w:rsidR="00635330" w:rsidRPr="00635330" w:rsidRDefault="00635330" w:rsidP="0063533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Постановление Правительства Российской Федерации от 2.10.2002 N 830</w:t>
      </w:r>
      <w:r>
        <w:rPr>
          <w:sz w:val="28"/>
          <w:szCs w:val="28"/>
        </w:rPr>
        <w:t xml:space="preserve"> </w:t>
      </w:r>
      <w:hyperlink r:id="rId27" w:history="1">
        <w:r w:rsidRPr="00635330">
          <w:rPr>
            <w:rStyle w:val="a4"/>
            <w:color w:val="auto"/>
            <w:sz w:val="28"/>
            <w:szCs w:val="28"/>
            <w:u w:val="none"/>
          </w:rPr>
          <w:t>"Об утверждении Положения о порядке консервации земель с изъятием их из оборота"</w:t>
        </w:r>
      </w:hyperlink>
    </w:p>
    <w:p w:rsidR="00635330" w:rsidRDefault="00635330" w:rsidP="0063533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5330" w:rsidRPr="00635330" w:rsidRDefault="00635330" w:rsidP="0063533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5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Приказы</w:t>
      </w:r>
    </w:p>
    <w:p w:rsidR="00635330" w:rsidRPr="00635330" w:rsidRDefault="00635330" w:rsidP="00635330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5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Минсельхоз РФ</w:t>
      </w:r>
    </w:p>
    <w:p w:rsidR="00635330" w:rsidRPr="00635330" w:rsidRDefault="00635330" w:rsidP="0063533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Приказ от 27 декабря 2016 г. № 591</w:t>
      </w:r>
      <w:r w:rsidRPr="00635330">
        <w:rPr>
          <w:sz w:val="28"/>
          <w:szCs w:val="28"/>
        </w:rPr>
        <w:br/>
      </w:r>
      <w:hyperlink r:id="rId28" w:history="1">
        <w:r w:rsidRPr="00635330">
          <w:rPr>
            <w:rStyle w:val="a4"/>
            <w:color w:val="auto"/>
            <w:sz w:val="28"/>
            <w:szCs w:val="28"/>
            <w:u w:val="none"/>
          </w:rPr>
          <w:t>"Об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«Об обороте земель сельскохозяйственного назначения»"</w:t>
        </w:r>
      </w:hyperlink>
    </w:p>
    <w:p w:rsidR="00635330" w:rsidRPr="00635330" w:rsidRDefault="00635330" w:rsidP="0063533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Приказ Минсельхоза РФ от 16 октября 2015г №475</w:t>
      </w:r>
      <w:r w:rsidRPr="00635330">
        <w:rPr>
          <w:sz w:val="28"/>
          <w:szCs w:val="28"/>
        </w:rPr>
        <w:br/>
      </w:r>
      <w:hyperlink r:id="rId29" w:history="1">
        <w:r w:rsidRPr="00635330">
          <w:rPr>
            <w:rStyle w:val="a4"/>
            <w:color w:val="auto"/>
            <w:sz w:val="28"/>
            <w:szCs w:val="28"/>
            <w:u w:val="none"/>
          </w:rPr>
          <w:t xml:space="preserve">"Об утверждении Порядка оформления и содержания плановых (рейдовых) заданий на проведение плановых (рейдовых) осмотров, обследований и </w:t>
        </w:r>
        <w:r w:rsidRPr="00635330">
          <w:rPr>
            <w:rStyle w:val="a4"/>
            <w:color w:val="auto"/>
            <w:sz w:val="28"/>
            <w:szCs w:val="28"/>
            <w:u w:val="none"/>
          </w:rPr>
          <w:lastRenderedPageBreak/>
          <w:t>оформления результатов таких плановых (рейдовых) осмотров, обследований"</w:t>
        </w:r>
      </w:hyperlink>
    </w:p>
    <w:p w:rsidR="00635330" w:rsidRDefault="00635330" w:rsidP="00635330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5330" w:rsidRPr="00635330" w:rsidRDefault="00635330" w:rsidP="00635330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5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Прочие органы</w:t>
      </w:r>
    </w:p>
    <w:p w:rsidR="00635330" w:rsidRPr="00635330" w:rsidRDefault="00635330" w:rsidP="0063533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Приказ Минэкономразвития России от 26.12.2014 N 851</w:t>
      </w:r>
      <w:r w:rsidRPr="00635330">
        <w:rPr>
          <w:sz w:val="28"/>
          <w:szCs w:val="28"/>
        </w:rPr>
        <w:br/>
      </w:r>
      <w:hyperlink r:id="rId30" w:history="1">
        <w:r w:rsidRPr="00635330">
          <w:rPr>
            <w:rStyle w:val="a4"/>
            <w:color w:val="auto"/>
            <w:sz w:val="28"/>
            <w:szCs w:val="28"/>
            <w:u w:val="none"/>
          </w:rPr>
          <w:t>"Об утверждении формы предписания об устранении выявленного нарушения требований земельного законодательства Российской Федерации"</w:t>
        </w:r>
      </w:hyperlink>
    </w:p>
    <w:p w:rsidR="00635330" w:rsidRPr="00635330" w:rsidRDefault="00635330" w:rsidP="0063533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Приказ Минприроды России от 8.07.2010 г. N 238</w:t>
      </w:r>
      <w:r w:rsidRPr="00635330">
        <w:rPr>
          <w:sz w:val="28"/>
          <w:szCs w:val="28"/>
        </w:rPr>
        <w:br/>
      </w:r>
      <w:hyperlink r:id="rId31" w:history="1">
        <w:r w:rsidRPr="00635330">
          <w:rPr>
            <w:rStyle w:val="a4"/>
            <w:color w:val="auto"/>
            <w:sz w:val="28"/>
            <w:szCs w:val="28"/>
            <w:u w:val="none"/>
          </w:rPr>
          <w:t>"Об утверждении методики исчисления размера вреда, причиненного почвам как объекту охраны окружающей среды"</w:t>
        </w:r>
      </w:hyperlink>
    </w:p>
    <w:p w:rsidR="00635330" w:rsidRPr="00635330" w:rsidRDefault="00635330" w:rsidP="0063533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Приказ Минприроды России и Роскомзема от 22.12.1995 г. N 525/67</w:t>
      </w:r>
      <w:hyperlink r:id="rId32" w:history="1">
        <w:r w:rsidRPr="00635330">
          <w:rPr>
            <w:rStyle w:val="a4"/>
            <w:color w:val="auto"/>
            <w:sz w:val="28"/>
            <w:szCs w:val="28"/>
            <w:u w:val="none"/>
          </w:rPr>
          <w:t>"Об утверждении Основных положений о рекультивации земель, снятии, сохранении и рациональном использовании плодородного слоя почвы"</w:t>
        </w:r>
      </w:hyperlink>
    </w:p>
    <w:p w:rsidR="002C7319" w:rsidRDefault="002C7319" w:rsidP="00635330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5330" w:rsidRPr="00635330" w:rsidRDefault="00635330" w:rsidP="00635330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635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Россельхознадзор</w:t>
      </w:r>
      <w:proofErr w:type="spellEnd"/>
      <w:r w:rsidRPr="00635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РФ</w:t>
      </w:r>
    </w:p>
    <w:p w:rsidR="00635330" w:rsidRPr="00635330" w:rsidRDefault="00635330" w:rsidP="0063533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 xml:space="preserve">Приказ Россельхознадзора от 13 февраля 2017 г. № 157 и </w:t>
      </w:r>
      <w:proofErr w:type="spellStart"/>
      <w:r w:rsidRPr="00635330">
        <w:rPr>
          <w:sz w:val="28"/>
          <w:szCs w:val="28"/>
        </w:rPr>
        <w:t>Росреестра</w:t>
      </w:r>
      <w:proofErr w:type="spellEnd"/>
      <w:r w:rsidRPr="00635330">
        <w:rPr>
          <w:sz w:val="28"/>
          <w:szCs w:val="28"/>
        </w:rPr>
        <w:t xml:space="preserve"> № </w:t>
      </w:r>
      <w:proofErr w:type="gramStart"/>
      <w:r w:rsidRPr="00635330">
        <w:rPr>
          <w:sz w:val="28"/>
          <w:szCs w:val="28"/>
        </w:rPr>
        <w:t>П</w:t>
      </w:r>
      <w:proofErr w:type="gramEnd"/>
      <w:r w:rsidRPr="00635330">
        <w:rPr>
          <w:sz w:val="28"/>
          <w:szCs w:val="28"/>
        </w:rPr>
        <w:t>/0064</w:t>
      </w:r>
      <w:r w:rsidR="002C7319">
        <w:rPr>
          <w:sz w:val="28"/>
          <w:szCs w:val="28"/>
        </w:rPr>
        <w:t xml:space="preserve"> </w:t>
      </w:r>
      <w:hyperlink r:id="rId33" w:history="1">
        <w:r w:rsidRPr="00635330">
          <w:rPr>
            <w:rStyle w:val="a4"/>
            <w:color w:val="auto"/>
            <w:sz w:val="28"/>
            <w:szCs w:val="28"/>
            <w:u w:val="none"/>
          </w:rPr>
          <w:t>"О форме и формате представления Федеральной службой государственной регистрации, кадастра и картографии в Федеральную службу по ветеринарному и фитосанитарному надзору сведений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Федерации"</w:t>
        </w:r>
      </w:hyperlink>
    </w:p>
    <w:p w:rsidR="00635330" w:rsidRDefault="00635330" w:rsidP="0063533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5330">
        <w:rPr>
          <w:sz w:val="28"/>
          <w:szCs w:val="28"/>
        </w:rPr>
        <w:t>Приказ  Россельхознадзора от 18.09.2017 № 908 </w:t>
      </w:r>
      <w:hyperlink r:id="rId34" w:history="1">
        <w:r w:rsidRPr="00635330">
          <w:rPr>
            <w:rStyle w:val="a4"/>
            <w:color w:val="auto"/>
            <w:sz w:val="28"/>
            <w:szCs w:val="28"/>
            <w:u w:val="none"/>
          </w:rPr>
          <w:t>«Об утверждении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надзора»</w:t>
        </w:r>
      </w:hyperlink>
      <w:r w:rsidR="006747FA">
        <w:rPr>
          <w:sz w:val="28"/>
          <w:szCs w:val="28"/>
        </w:rPr>
        <w:t>.</w:t>
      </w:r>
    </w:p>
    <w:p w:rsidR="006747FA" w:rsidRPr="006747FA" w:rsidRDefault="006747FA" w:rsidP="006747F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7FA">
        <w:rPr>
          <w:rFonts w:ascii="Times New Roman" w:hAnsi="Times New Roman"/>
          <w:sz w:val="28"/>
          <w:szCs w:val="28"/>
        </w:rPr>
        <w:t>Использование проверочных листов осуществляется при проведении плановой проверки всех юридических лиц и индивидуальных предпринимателей и является обязательным для должностных лиц Россельхознадзора.</w:t>
      </w:r>
    </w:p>
    <w:p w:rsidR="006747FA" w:rsidRPr="006747FA" w:rsidRDefault="006747FA" w:rsidP="006747F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7FA">
        <w:rPr>
          <w:rFonts w:ascii="Times New Roman" w:hAnsi="Times New Roman"/>
          <w:sz w:val="28"/>
          <w:szCs w:val="28"/>
        </w:rPr>
        <w:t>При проведении плановых проверок в отношении граждан, органов местного самоуправления, органов государственной власти проверочные листы не применяются.</w:t>
      </w:r>
    </w:p>
    <w:p w:rsidR="006747FA" w:rsidRPr="006747FA" w:rsidRDefault="006747FA" w:rsidP="006747F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7FA">
        <w:rPr>
          <w:rFonts w:ascii="Times New Roman" w:hAnsi="Times New Roman"/>
          <w:sz w:val="28"/>
          <w:szCs w:val="28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листы.</w:t>
      </w:r>
    </w:p>
    <w:p w:rsidR="006747FA" w:rsidRPr="00635330" w:rsidRDefault="006747FA" w:rsidP="006747FA">
      <w:pPr>
        <w:shd w:val="clear" w:color="auto" w:fill="FFFFFF"/>
        <w:ind w:left="709"/>
        <w:jc w:val="both"/>
        <w:rPr>
          <w:sz w:val="28"/>
          <w:szCs w:val="28"/>
        </w:rPr>
      </w:pPr>
    </w:p>
    <w:p w:rsidR="00635330" w:rsidRDefault="00635330" w:rsidP="00635330">
      <w:pPr>
        <w:spacing w:line="276" w:lineRule="auto"/>
        <w:ind w:left="-142" w:firstLine="709"/>
        <w:jc w:val="center"/>
        <w:rPr>
          <w:b/>
          <w:sz w:val="28"/>
          <w:szCs w:val="28"/>
        </w:rPr>
      </w:pPr>
    </w:p>
    <w:p w:rsidR="00635330" w:rsidRDefault="00635330" w:rsidP="00635330">
      <w:pPr>
        <w:spacing w:line="276" w:lineRule="auto"/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требования нормативно-правовых актов, соблюдение которых проверяется при проведении контрольно-надзорных мероприятий</w:t>
      </w:r>
    </w:p>
    <w:p w:rsidR="00635330" w:rsidRPr="00EC755A" w:rsidRDefault="00635330" w:rsidP="00635330">
      <w:pPr>
        <w:spacing w:line="276" w:lineRule="auto"/>
        <w:ind w:left="-142" w:firstLine="709"/>
        <w:jc w:val="center"/>
        <w:rPr>
          <w:b/>
          <w:sz w:val="28"/>
          <w:szCs w:val="28"/>
        </w:rPr>
      </w:pPr>
      <w:r w:rsidRPr="00EC755A">
        <w:rPr>
          <w:b/>
          <w:sz w:val="28"/>
          <w:szCs w:val="28"/>
        </w:rPr>
        <w:t xml:space="preserve"> </w:t>
      </w:r>
    </w:p>
    <w:p w:rsidR="00635330" w:rsidRDefault="00635330" w:rsidP="00635330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AC2482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AC2482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требований в области государственного земельного надзора правообладатели земельных участков земельных участков сельскохозяйственного назначения, оборот которых регулируется федеральным законом от 24.07.2002 №101-ФЗ, должны соблюдать конкретные требования, установленные нормативно-правовыми актами.</w:t>
      </w:r>
      <w:r w:rsidRPr="00AC2482">
        <w:rPr>
          <w:sz w:val="28"/>
          <w:szCs w:val="28"/>
        </w:rPr>
        <w:t xml:space="preserve"> 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246F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со ст.7 </w:t>
      </w:r>
      <w:r w:rsidRPr="0082525B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 xml:space="preserve"> земли сельскохозяйственного назначения должны использоваться в соответствии с установленным для них целевым назначением.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со ст. 13 </w:t>
      </w:r>
      <w:r w:rsidRPr="0082525B">
        <w:rPr>
          <w:sz w:val="28"/>
          <w:szCs w:val="28"/>
        </w:rPr>
        <w:t xml:space="preserve">Земельного Кодекса </w:t>
      </w:r>
      <w:r>
        <w:rPr>
          <w:sz w:val="28"/>
          <w:szCs w:val="28"/>
        </w:rPr>
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воспроизводству плодородия земель сельскохозяйственного назначения;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со ст. 13 </w:t>
      </w:r>
      <w:r w:rsidRPr="0082525B">
        <w:rPr>
          <w:sz w:val="28"/>
          <w:szCs w:val="28"/>
        </w:rPr>
        <w:t xml:space="preserve">Земельного Кодекса </w:t>
      </w:r>
      <w:r>
        <w:rPr>
          <w:sz w:val="28"/>
          <w:szCs w:val="28"/>
        </w:rPr>
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со ст. 42 </w:t>
      </w:r>
      <w:r w:rsidRPr="0082525B">
        <w:rPr>
          <w:sz w:val="28"/>
          <w:szCs w:val="28"/>
        </w:rPr>
        <w:t>Земельного Кодекса</w:t>
      </w:r>
      <w:r>
        <w:rPr>
          <w:sz w:val="28"/>
          <w:szCs w:val="28"/>
        </w:rPr>
        <w:t xml:space="preserve"> собственники земельных участков и лица, не являющиеся собственниками земельных участков, обязаны: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445">
        <w:rPr>
          <w:sz w:val="28"/>
          <w:szCs w:val="28"/>
        </w:rPr>
        <w:t xml:space="preserve">5. В соответствии со ст. 8 федерального закона от 16.07.1998 № 101-ФЗ «О государственном регулировании обеспечения плодородия земель сельскохозяйственного назначения» </w:t>
      </w:r>
      <w:r>
        <w:rPr>
          <w:sz w:val="28"/>
          <w:szCs w:val="28"/>
        </w:rPr>
        <w:t>собственники, владельцы, пользователи, в том числе арендаторы, земельных участков обязаны: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и правила в области обеспечения плодородия земель сельскохозяйственного назначения;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в установленном порядке в соответствующие органы исполнительной власти сведения об использовании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и пестицидов;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со ст. 30 федерального</w:t>
      </w:r>
      <w:r w:rsidRPr="00A900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900B2">
        <w:rPr>
          <w:sz w:val="28"/>
          <w:szCs w:val="28"/>
        </w:rPr>
        <w:t xml:space="preserve"> от 10.01.1996 N 4-ФЗ "О мелиорации земель" 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защитных лесных насаждений.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соответствии с п.2.2.4. "Правил</w:t>
      </w:r>
      <w:r w:rsidRPr="000A2A3F">
        <w:rPr>
          <w:sz w:val="28"/>
          <w:szCs w:val="28"/>
        </w:rPr>
        <w:t xml:space="preserve"> эксплуатации мелиоративных систем и отдельно расположенных гидротехнических сооружений" (утв. Минсельхозпродом РФ 26.05.1998)</w:t>
      </w:r>
      <w:r>
        <w:rPr>
          <w:sz w:val="28"/>
          <w:szCs w:val="28"/>
        </w:rPr>
        <w:t xml:space="preserve"> для поддержания рабочего состояния осушительной системы правообладатели мелиорируемых земель должны проводить основные эксплуатационными мероприятиями, а именно: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наблюдения за работой системы и выявление причин отказов в работе, нарушений состояния отдельных элементов, повреждений и разрушений;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выявлять места возможного возникновения аварий;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уровнем грунтовых вод;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мелиоративным состоянием осушенных угодий;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удалять из проводящих каналов и водоприемников случайно попавшие предметы, затрудняющие свободное течение воды и создающих подпор;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скашивание травянистой растительности, вырубку кустарников на откосах и бермах каналов, защитных валах и дамбах;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очищать от мусора, ила, снега, льда и посторонних предметов отверстий мостов, труб - переездов, смотровых колодцев, дренажных устьев, регуляторов и других гидротехнических сооружений;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промывка и прочистка закрытых коллекторов и дрен;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дренажных устьев;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соответствии со ст. 42 </w:t>
      </w:r>
      <w:r w:rsidRPr="008D1445">
        <w:rPr>
          <w:sz w:val="28"/>
          <w:szCs w:val="28"/>
        </w:rPr>
        <w:t>федерального закона от 10.01.2002 № 7-ФЗ «Об охране окружающей среды»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ельскохозяйственные организации, осуществляющие производство, заготовку и переработку сельскохозяйственной продукции, иные </w:t>
      </w:r>
      <w:r>
        <w:rPr>
          <w:sz w:val="28"/>
          <w:szCs w:val="28"/>
        </w:rPr>
        <w:lastRenderedPageBreak/>
        <w:t>сельскохозяйственные организации при осуществлении своей деятельности должны соблюдать требования в области охраны окружающей среды.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соответствии со ст. 43 </w:t>
      </w:r>
      <w:r w:rsidRPr="008D1445">
        <w:rPr>
          <w:sz w:val="28"/>
          <w:szCs w:val="28"/>
        </w:rPr>
        <w:t>федерального закона от 10.01.2002 № 7-ФЗ «Об охране окружающей среды»</w:t>
      </w:r>
      <w:r>
        <w:rPr>
          <w:sz w:val="28"/>
          <w:szCs w:val="28"/>
        </w:rPr>
        <w:t xml:space="preserve"> 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</w:t>
      </w:r>
      <w:proofErr w:type="gramEnd"/>
      <w:r>
        <w:rPr>
          <w:sz w:val="28"/>
          <w:szCs w:val="28"/>
        </w:rPr>
        <w:t xml:space="preserve">, благоустройству территорий и иные меры по обеспечению охраны окружающей среды и экологической безопасности в соответствии с законодательством. При выполнении данных требований ТБО не будут вывозиться на близлежащие земли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соответствии со ст. 46 </w:t>
      </w:r>
      <w:r w:rsidRPr="008D1445">
        <w:rPr>
          <w:sz w:val="28"/>
          <w:szCs w:val="28"/>
        </w:rPr>
        <w:t>федерального закона от 10.01.2002 № 7-ФЗ «Об охране окружающей среды»</w:t>
      </w:r>
      <w:r>
        <w:rPr>
          <w:sz w:val="28"/>
          <w:szCs w:val="28"/>
        </w:rPr>
        <w:t xml:space="preserve"> 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размещение, проектирование, строительство, реконструкция, ввод в эксплуатацию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осуществляться в соответствии с требованиями, установленными законодательством в области охраны окружающей среды.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предусматриваться эффективные меры по очистке и обезвреживанию отходов производства и сбора нефтяного (попутного) газа и минерализованной воды, рекультивации нарушенных и загрязненных земель, снижению негативного воздействия на окружающую среду, а также по возмещению вреда окружающей</w:t>
      </w:r>
      <w:proofErr w:type="gramEnd"/>
      <w:r>
        <w:rPr>
          <w:sz w:val="28"/>
          <w:szCs w:val="28"/>
        </w:rPr>
        <w:t xml:space="preserve"> среде, причиненного в процессе строительства и эксплуатации указанных объектов.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строительство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допускаются при наличии проектов восстановления загрязненных земель в зонах временного и (или) постоянного использования земель, положительного заключения государственной экспертизы проектной документации.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соответствии со ст. 49 </w:t>
      </w:r>
      <w:r w:rsidRPr="008D1445">
        <w:rPr>
          <w:sz w:val="28"/>
          <w:szCs w:val="28"/>
        </w:rPr>
        <w:t>федерального закона от 10.01.2002 № 7-ФЗ «Об охране окружающей среды»</w:t>
      </w:r>
      <w:r>
        <w:rPr>
          <w:sz w:val="28"/>
          <w:szCs w:val="28"/>
        </w:rPr>
        <w:t xml:space="preserve"> 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юридические и физические лица обязаны выполнять правила производства, хранения, транспортировки и применения химических </w:t>
      </w:r>
      <w:r>
        <w:rPr>
          <w:sz w:val="28"/>
          <w:szCs w:val="28"/>
        </w:rPr>
        <w:lastRenderedPageBreak/>
        <w:t>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применение токсичных химических препаратов, не подвергающихся распаду.</w:t>
      </w:r>
    </w:p>
    <w:p w:rsidR="00635330" w:rsidRDefault="00635330" w:rsidP="00027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соответствии с </w:t>
      </w:r>
      <w:proofErr w:type="gramStart"/>
      <w:r w:rsidRPr="008D1445">
        <w:rPr>
          <w:sz w:val="28"/>
          <w:szCs w:val="28"/>
        </w:rPr>
        <w:t>ч</w:t>
      </w:r>
      <w:proofErr w:type="gramEnd"/>
      <w:r w:rsidRPr="008D1445">
        <w:rPr>
          <w:sz w:val="28"/>
          <w:szCs w:val="28"/>
        </w:rPr>
        <w:t>. 2 ст. 51</w:t>
      </w:r>
      <w:r>
        <w:rPr>
          <w:sz w:val="28"/>
          <w:szCs w:val="28"/>
        </w:rPr>
        <w:t xml:space="preserve"> </w:t>
      </w:r>
      <w:r w:rsidRPr="008D1445">
        <w:rPr>
          <w:sz w:val="28"/>
          <w:szCs w:val="28"/>
        </w:rPr>
        <w:t>федерального закона от 10.01.2002 № 7-ФЗ «Об охране окружающей среды»</w:t>
      </w:r>
      <w:r>
        <w:rPr>
          <w:sz w:val="28"/>
          <w:szCs w:val="28"/>
        </w:rPr>
        <w:t xml:space="preserve">  запрещаются сброс отходов производства и потребления, в том числе радиоактивных отходов, в недра и на почву.</w:t>
      </w:r>
    </w:p>
    <w:p w:rsidR="00635330" w:rsidRDefault="00635330" w:rsidP="0063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соответствии с </w:t>
      </w:r>
      <w:proofErr w:type="gramStart"/>
      <w:r w:rsidRPr="008D1445">
        <w:rPr>
          <w:sz w:val="28"/>
          <w:szCs w:val="28"/>
        </w:rPr>
        <w:t>ч</w:t>
      </w:r>
      <w:proofErr w:type="gramEnd"/>
      <w:r w:rsidRPr="008D1445">
        <w:rPr>
          <w:sz w:val="28"/>
          <w:szCs w:val="28"/>
        </w:rPr>
        <w:t>. 10 ст. 12.Федеральный закон от 24.06.1998 № 89-ФЗ «Об отходах производства и потребления</w:t>
      </w:r>
      <w:r>
        <w:rPr>
          <w:sz w:val="28"/>
          <w:szCs w:val="28"/>
        </w:rPr>
        <w:t>» запрещается применение твердых коммунальных отходов для рекультивации земель и карьеров.</w:t>
      </w:r>
    </w:p>
    <w:p w:rsidR="00635330" w:rsidRDefault="00635330" w:rsidP="00635330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Порядок и требования к рекультивации земель определяет п</w:t>
      </w:r>
      <w:r w:rsidRPr="0051795B">
        <w:rPr>
          <w:sz w:val="28"/>
          <w:szCs w:val="28"/>
        </w:rPr>
        <w:t>риказ Минприроды РФ № 525, Роскомзема № 67 от 22.12.1995 «Об утверждении Основных положений о рекультивации земель, снятии, сохранении и рациональном использовании плодородного слоя почвы»</w:t>
      </w:r>
      <w:r>
        <w:rPr>
          <w:sz w:val="28"/>
          <w:szCs w:val="28"/>
        </w:rPr>
        <w:t>.</w:t>
      </w:r>
    </w:p>
    <w:p w:rsidR="00027925" w:rsidRDefault="00027925" w:rsidP="00635330">
      <w:pPr>
        <w:tabs>
          <w:tab w:val="left" w:pos="-142"/>
        </w:tabs>
        <w:ind w:firstLine="567"/>
        <w:jc w:val="both"/>
        <w:rPr>
          <w:sz w:val="28"/>
          <w:szCs w:val="28"/>
        </w:rPr>
      </w:pPr>
    </w:p>
    <w:p w:rsidR="00027925" w:rsidRDefault="00027925" w:rsidP="00635330">
      <w:pPr>
        <w:tabs>
          <w:tab w:val="left" w:pos="-142"/>
        </w:tabs>
        <w:ind w:firstLine="567"/>
        <w:jc w:val="both"/>
        <w:rPr>
          <w:sz w:val="28"/>
          <w:szCs w:val="28"/>
        </w:rPr>
      </w:pPr>
    </w:p>
    <w:p w:rsidR="006747FA" w:rsidRDefault="006747FA" w:rsidP="00635330">
      <w:pPr>
        <w:tabs>
          <w:tab w:val="left" w:pos="-142"/>
        </w:tabs>
        <w:ind w:firstLine="567"/>
        <w:jc w:val="both"/>
        <w:rPr>
          <w:sz w:val="28"/>
          <w:szCs w:val="28"/>
        </w:rPr>
      </w:pPr>
    </w:p>
    <w:p w:rsidR="006747FA" w:rsidRDefault="006747FA" w:rsidP="00635330">
      <w:pPr>
        <w:tabs>
          <w:tab w:val="left" w:pos="-142"/>
        </w:tabs>
        <w:ind w:firstLine="567"/>
        <w:jc w:val="both"/>
        <w:rPr>
          <w:sz w:val="28"/>
          <w:szCs w:val="28"/>
        </w:rPr>
      </w:pPr>
    </w:p>
    <w:p w:rsidR="00027925" w:rsidRDefault="00027925" w:rsidP="00635330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О.Г.Серикова</w:t>
      </w:r>
    </w:p>
    <w:p w:rsidR="000B00EC" w:rsidRDefault="000B00EC"/>
    <w:sectPr w:rsidR="000B00EC" w:rsidSect="000B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DF6"/>
    <w:multiLevelType w:val="multilevel"/>
    <w:tmpl w:val="AD2E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37074"/>
    <w:multiLevelType w:val="hybridMultilevel"/>
    <w:tmpl w:val="A11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3B34"/>
    <w:multiLevelType w:val="multilevel"/>
    <w:tmpl w:val="E390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C693D"/>
    <w:multiLevelType w:val="multilevel"/>
    <w:tmpl w:val="3CD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51DBA"/>
    <w:multiLevelType w:val="multilevel"/>
    <w:tmpl w:val="57CC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63829"/>
    <w:multiLevelType w:val="multilevel"/>
    <w:tmpl w:val="72C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26F4C"/>
    <w:multiLevelType w:val="multilevel"/>
    <w:tmpl w:val="1AB0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35330"/>
    <w:rsid w:val="00027925"/>
    <w:rsid w:val="000701BA"/>
    <w:rsid w:val="000B00EC"/>
    <w:rsid w:val="000D4C5E"/>
    <w:rsid w:val="002C7319"/>
    <w:rsid w:val="00337FDA"/>
    <w:rsid w:val="00415D9D"/>
    <w:rsid w:val="004C4293"/>
    <w:rsid w:val="00635330"/>
    <w:rsid w:val="0064482E"/>
    <w:rsid w:val="006747FA"/>
    <w:rsid w:val="0095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D4C5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4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53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353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330"/>
  </w:style>
  <w:style w:type="paragraph" w:styleId="a5">
    <w:name w:val="List Paragraph"/>
    <w:basedOn w:val="a"/>
    <w:uiPriority w:val="34"/>
    <w:qFormat/>
    <w:rsid w:val="00635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35330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63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3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61F59208BBC6705226B3DD764CCD61814A1087C7B9EF10AD4059142438FE9C9C9365C92FAB688J000F" TargetMode="External"/><Relationship Id="rId13" Type="http://schemas.openxmlformats.org/officeDocument/2006/relationships/hyperlink" Target="http://www.fsvps.ru/fsvps/laws/1264.html" TargetMode="External"/><Relationship Id="rId18" Type="http://schemas.openxmlformats.org/officeDocument/2006/relationships/hyperlink" Target="http://www.fsvps.ru/fsvps/laws/4341.html" TargetMode="External"/><Relationship Id="rId26" Type="http://schemas.openxmlformats.org/officeDocument/2006/relationships/hyperlink" Target="http://www.fsvps.ru/fsvps/laws/433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svps.ru/fsvps/laws/4339.html" TargetMode="External"/><Relationship Id="rId34" Type="http://schemas.openxmlformats.org/officeDocument/2006/relationships/hyperlink" Target="http://publication.pravo.gov.ru/SignatoryAuthority/foiv152" TargetMode="External"/><Relationship Id="rId7" Type="http://schemas.openxmlformats.org/officeDocument/2006/relationships/hyperlink" Target="consultantplus://offline/ref=B75B053116E183EBC2614C1602626BB68C8032268234DF3C6FAEEA7E00A52B1D9521A59134C3d5PBP" TargetMode="External"/><Relationship Id="rId12" Type="http://schemas.openxmlformats.org/officeDocument/2006/relationships/hyperlink" Target="http://www.fsvps.ru/fsvps/laws/1265.html" TargetMode="External"/><Relationship Id="rId17" Type="http://schemas.openxmlformats.org/officeDocument/2006/relationships/hyperlink" Target="http://www.fsvps.ru/fsvps/laws/1161.html" TargetMode="External"/><Relationship Id="rId25" Type="http://schemas.openxmlformats.org/officeDocument/2006/relationships/hyperlink" Target="http://www.fsvps.ru/fsvps/laws/1152.html" TargetMode="External"/><Relationship Id="rId33" Type="http://schemas.openxmlformats.org/officeDocument/2006/relationships/hyperlink" Target="http://www.fsvps.ru/fsvps/laws/50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vps.ru/fsvps/laws/4343.html" TargetMode="External"/><Relationship Id="rId20" Type="http://schemas.openxmlformats.org/officeDocument/2006/relationships/hyperlink" Target="http://www.fsvps.ru/fsvps/laws/4340.html" TargetMode="External"/><Relationship Id="rId29" Type="http://schemas.openxmlformats.org/officeDocument/2006/relationships/hyperlink" Target="http://www.fsvps.ru/fsvps/laws/439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B053116E183EBC2614C1602626BB68C813325833CDF3C6FAEEA7E00dAP5P" TargetMode="External"/><Relationship Id="rId11" Type="http://schemas.openxmlformats.org/officeDocument/2006/relationships/hyperlink" Target="http://www.fsvps.ru/fsvps/laws/1168.html" TargetMode="External"/><Relationship Id="rId24" Type="http://schemas.openxmlformats.org/officeDocument/2006/relationships/hyperlink" Target="http://www.fsvps.ru/fsvps/laws/4333.html" TargetMode="External"/><Relationship Id="rId32" Type="http://schemas.openxmlformats.org/officeDocument/2006/relationships/hyperlink" Target="http://www.fsvps.ru/fsvps/laws/4328.html" TargetMode="External"/><Relationship Id="rId5" Type="http://schemas.openxmlformats.org/officeDocument/2006/relationships/hyperlink" Target="consultantplus://offline/ref=B75B053116E183EBC2614C1602626BB68C813325833CDF3C6FAEEA7E00dAP5P" TargetMode="External"/><Relationship Id="rId15" Type="http://schemas.openxmlformats.org/officeDocument/2006/relationships/hyperlink" Target="http://www.fsvps.ru/fsvps/laws/1162.html" TargetMode="External"/><Relationship Id="rId23" Type="http://schemas.openxmlformats.org/officeDocument/2006/relationships/hyperlink" Target="http://www.fsvps.ru/fsvps/laws/4338.html" TargetMode="External"/><Relationship Id="rId28" Type="http://schemas.openxmlformats.org/officeDocument/2006/relationships/hyperlink" Target="http://www.fsvps.ru/fsvps/laws/500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svps.ru/fsvps/laws/1167.html" TargetMode="External"/><Relationship Id="rId19" Type="http://schemas.openxmlformats.org/officeDocument/2006/relationships/hyperlink" Target="http://www.fsvps.ru/fsvps/laws/4332.html" TargetMode="External"/><Relationship Id="rId31" Type="http://schemas.openxmlformats.org/officeDocument/2006/relationships/hyperlink" Target="http://www.fsvps.ru/fsvps/laws/43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vps.ru/fsvps/laws/1169.html" TargetMode="External"/><Relationship Id="rId14" Type="http://schemas.openxmlformats.org/officeDocument/2006/relationships/hyperlink" Target="http://www.fsvps.ru/fsvps/laws/1268.html" TargetMode="External"/><Relationship Id="rId22" Type="http://schemas.openxmlformats.org/officeDocument/2006/relationships/hyperlink" Target="http://www.fsvps.ru/fsvps/laws/3103.html" TargetMode="External"/><Relationship Id="rId27" Type="http://schemas.openxmlformats.org/officeDocument/2006/relationships/hyperlink" Target="http://www.fsvps.ru/fsvps/laws/4335.html" TargetMode="External"/><Relationship Id="rId30" Type="http://schemas.openxmlformats.org/officeDocument/2006/relationships/hyperlink" Target="http://www.fsvps.ru/fsvps/laws/4330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2018-01-15T07:46:00Z</cp:lastPrinted>
  <dcterms:created xsi:type="dcterms:W3CDTF">2018-01-15T06:30:00Z</dcterms:created>
  <dcterms:modified xsi:type="dcterms:W3CDTF">2018-01-15T09:19:00Z</dcterms:modified>
</cp:coreProperties>
</file>